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right="433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0"/>
          <w:w w:val="1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w w:val="100"/>
          <w:sz w:val="44"/>
          <w:szCs w:val="44"/>
          <w:lang w:val="en-US" w:eastAsia="zh-CN"/>
        </w:rPr>
        <w:t>微信群二维码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right="433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0"/>
          <w:w w:val="1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w w:val="100"/>
          <w:sz w:val="44"/>
          <w:szCs w:val="44"/>
          <w:lang w:val="en-US" w:eastAsia="zh-CN"/>
        </w:rPr>
        <w:drawing>
          <wp:inline distT="0" distB="0" distL="114300" distR="114300">
            <wp:extent cx="2324100" cy="2333625"/>
            <wp:effectExtent l="0" t="0" r="0" b="9525"/>
            <wp:docPr id="2" name="图片 2" descr="160618216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06182160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E14E4F"/>
    <w:rsid w:val="0AE14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2020-11-25T06:22:00Z</dcterms:created>
  <dc:creator>王涛（南理工知识产权学院）</dc:creator>
  <cp:lastModifiedBy>王涛（南理工知识产权学院）</cp:lastModifiedBy>
  <dcterms:modified xsi:type="dcterms:W3CDTF">2020-11-25T06:22:41Z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