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rPr>
          <w:rFonts w:asciiTheme="minorEastAsia" w:hAnsiTheme="minorEastAsia" w:cstheme="minorEastAsia"/>
          <w:sz w:val="44"/>
          <w:szCs w:val="44"/>
        </w:rPr>
      </w:pPr>
    </w:p>
    <w:p>
      <w:pPr>
        <w:jc w:val="center"/>
        <w:rPr>
          <w:rFonts w:hint="eastAsia" w:asciiTheme="minorEastAsia" w:hAnsiTheme="minorEastAsia" w:cstheme="minorEastAsia"/>
          <w:sz w:val="44"/>
          <w:szCs w:val="44"/>
        </w:rPr>
      </w:pPr>
      <w:r>
        <w:rPr>
          <w:rFonts w:hint="eastAsia" w:asciiTheme="minorEastAsia" w:hAnsiTheme="minorEastAsia" w:cstheme="minorEastAsia"/>
          <w:sz w:val="44"/>
          <w:szCs w:val="44"/>
        </w:rPr>
        <w:t>通信工程建设项目招标投标管理办法</w:t>
      </w:r>
    </w:p>
    <w:p>
      <w:pPr>
        <w:ind w:firstLine="640" w:firstLineChars="200"/>
        <w:rPr>
          <w:rFonts w:ascii="楷体_GB2312" w:hAnsi="楷体_GB2312" w:eastAsia="楷体_GB2312" w:cs="楷体_GB2312"/>
          <w:color w:val="333333"/>
          <w:sz w:val="32"/>
          <w:szCs w:val="32"/>
          <w:shd w:val="clear" w:color="auto" w:fill="FFFFFF"/>
        </w:rPr>
      </w:pPr>
      <w:r>
        <w:rPr>
          <w:rFonts w:hint="eastAsia" w:ascii="楷体_GB2312" w:hAnsi="楷体_GB2312" w:eastAsia="楷体_GB2312" w:cs="楷体_GB2312"/>
          <w:color w:val="333333"/>
          <w:sz w:val="32"/>
          <w:szCs w:val="32"/>
          <w:shd w:val="clear" w:color="auto" w:fill="FFFFFF"/>
        </w:rPr>
        <w:t>(</w:t>
      </w:r>
      <w:r>
        <w:rPr>
          <w:rFonts w:hint="eastAsia" w:ascii="楷体_GB2312" w:hAnsi="楷体_GB2312" w:eastAsia="楷体_GB2312" w:cs="楷体_GB2312"/>
          <w:color w:val="333333"/>
          <w:sz w:val="32"/>
          <w:szCs w:val="32"/>
          <w:shd w:val="clear" w:color="auto" w:fill="FFFFFF"/>
          <w:lang w:val="en-US" w:eastAsia="zh-CN"/>
        </w:rPr>
        <w:t>2014年5月4日，</w:t>
      </w:r>
      <w:r>
        <w:rPr>
          <w:rFonts w:hint="eastAsia" w:ascii="楷体_GB2312" w:hAnsi="楷体_GB2312" w:eastAsia="楷体_GB2312" w:cs="楷体_GB2312"/>
          <w:color w:val="333333"/>
          <w:sz w:val="32"/>
          <w:szCs w:val="32"/>
          <w:shd w:val="clear" w:color="auto" w:fill="FFFFFF"/>
        </w:rPr>
        <w:t>中华人民共和国工业和信息化部令第2</w:t>
      </w:r>
      <w:r>
        <w:rPr>
          <w:rFonts w:hint="eastAsia" w:ascii="楷体_GB2312" w:hAnsi="楷体_GB2312" w:eastAsia="楷体_GB2312" w:cs="楷体_GB2312"/>
          <w:color w:val="333333"/>
          <w:sz w:val="32"/>
          <w:szCs w:val="32"/>
          <w:shd w:val="clear" w:color="auto" w:fill="FFFFFF"/>
          <w:lang w:val="en-US" w:eastAsia="zh-CN"/>
        </w:rPr>
        <w:t>7</w:t>
      </w:r>
      <w:r>
        <w:rPr>
          <w:rFonts w:hint="eastAsia" w:ascii="楷体_GB2312" w:hAnsi="楷体_GB2312" w:eastAsia="楷体_GB2312" w:cs="楷体_GB2312"/>
          <w:color w:val="333333"/>
          <w:sz w:val="32"/>
          <w:szCs w:val="32"/>
          <w:shd w:val="clear" w:color="auto" w:fill="FFFFFF"/>
        </w:rPr>
        <w:t>号公布，</w:t>
      </w:r>
      <w:r>
        <w:rPr>
          <w:rFonts w:hint="eastAsia" w:ascii="楷体_GB2312" w:hAnsi="楷体_GB2312" w:eastAsia="楷体_GB2312" w:cs="楷体_GB2312"/>
          <w:color w:val="333333"/>
          <w:sz w:val="32"/>
          <w:szCs w:val="32"/>
          <w:shd w:val="clear" w:color="auto" w:fill="FFFFFF"/>
          <w:lang w:val="en-US" w:eastAsia="zh-CN"/>
        </w:rPr>
        <w:t>2014年7月1</w:t>
      </w:r>
      <w:r>
        <w:rPr>
          <w:rFonts w:hint="eastAsia" w:ascii="楷体_GB2312" w:hAnsi="楷体_GB2312" w:eastAsia="楷体_GB2312" w:cs="楷体_GB2312"/>
          <w:color w:val="333333"/>
          <w:sz w:val="32"/>
          <w:szCs w:val="32"/>
          <w:shd w:val="clear" w:color="auto" w:fill="FFFFFF"/>
        </w:rPr>
        <w:t>日起施行。)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Theme="minorEastAsia" w:hAnsiTheme="minorEastAsia" w:eastAsiaTheme="minorEastAsia" w:cstheme="minorEastAsia"/>
          <w:b w:val="0"/>
          <w:bCs w:val="0"/>
          <w:color w:val="333333"/>
          <w:kern w:val="2"/>
          <w:sz w:val="36"/>
          <w:szCs w:val="36"/>
          <w:shd w:val="clear" w:color="auto" w:fill="FFFFFF"/>
          <w:lang w:val="en-US" w:eastAsia="zh-CN" w:bidi="ar-SA"/>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第一章 总  则</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第一条 </w:t>
      </w:r>
      <w:r>
        <w:rPr>
          <w:rFonts w:hint="eastAsia" w:ascii="仿宋_GB2312" w:hAnsi="仿宋_GB2312" w:eastAsia="仿宋_GB2312" w:cs="仿宋_GB2312"/>
          <w:b w:val="0"/>
          <w:bCs w:val="0"/>
          <w:color w:val="333333"/>
          <w:kern w:val="2"/>
          <w:sz w:val="32"/>
          <w:szCs w:val="32"/>
          <w:shd w:val="clear" w:color="auto" w:fill="FFFFFF"/>
          <w:lang w:val="en-US" w:eastAsia="zh-CN" w:bidi="ar-SA"/>
        </w:rPr>
        <w:t>为了规范通信</w:t>
      </w:r>
      <w:r>
        <w:rPr>
          <w:rFonts w:hint="eastAsia" w:ascii="仿宋_GB2312" w:hAnsi="仿宋_GB2312" w:eastAsia="仿宋_GB2312" w:cs="仿宋_GB2312"/>
          <w:b w:val="0"/>
          <w:bCs w:val="0"/>
          <w:color w:val="333333"/>
          <w:kern w:val="2"/>
          <w:sz w:val="32"/>
          <w:szCs w:val="32"/>
          <w:shd w:val="clear" w:color="auto" w:fill="FFFFFF"/>
          <w:lang w:val="en-US" w:eastAsia="zh-CN" w:bidi="ar-SA"/>
        </w:rPr>
        <w:t>工程建设项目招标投标活动，根据《中华人民共和国招标投标法》（以下简称《招标投标法》）和《中华人民共和国招标投标法实施条例》（以下简称《实施条例》），制定本办法。</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第二条 </w:t>
      </w:r>
      <w:r>
        <w:rPr>
          <w:rFonts w:hint="eastAsia" w:ascii="仿宋_GB2312" w:hAnsi="仿宋_GB2312" w:eastAsia="仿宋_GB2312" w:cs="仿宋_GB2312"/>
          <w:b w:val="0"/>
          <w:bCs w:val="0"/>
          <w:color w:val="333333"/>
          <w:kern w:val="2"/>
          <w:sz w:val="32"/>
          <w:szCs w:val="32"/>
          <w:shd w:val="clear" w:color="auto" w:fill="FFFFFF"/>
          <w:lang w:val="en-US" w:eastAsia="zh-CN" w:bidi="ar-SA"/>
        </w:rPr>
        <w:t>在中华人民共和国境内进行通信工程建设项目招标投标活动，适用本办法。</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前款所称通信工程建设项目，是指通信工程以及与通信工程建设有关的货物、服务。其中，通信工程包括通信设施或者通信网络的新建、改建、扩建、拆除等施工；与通信工程建设有关的货物，是指构成通信工程不可分割的组成部分，且为实现通信工程基本功能所必需的设备、材料等；与通信工程建设有关的服务，是指为完成通信工程所需的勘察、设计、监理等服务。</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依法必须进行招标的通信工程建设项目的具体范围和规模标准，依据国家有关规定确定。</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第三条 </w:t>
      </w:r>
      <w:r>
        <w:rPr>
          <w:rFonts w:hint="eastAsia" w:ascii="仿宋_GB2312" w:hAnsi="仿宋_GB2312" w:eastAsia="仿宋_GB2312" w:cs="仿宋_GB2312"/>
          <w:b w:val="0"/>
          <w:bCs w:val="0"/>
          <w:color w:val="333333"/>
          <w:kern w:val="2"/>
          <w:sz w:val="32"/>
          <w:szCs w:val="32"/>
          <w:shd w:val="clear" w:color="auto" w:fill="FFFFFF"/>
          <w:lang w:val="en-US" w:eastAsia="zh-CN" w:bidi="ar-SA"/>
        </w:rPr>
        <w:t>工业和信息化部和各省、自治区、直辖市通信管理局（以下统称为“通信行政监督部门”）依法对通信工程建设项目招标投标活动实施监督。</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第四条 </w:t>
      </w:r>
      <w:r>
        <w:rPr>
          <w:rFonts w:hint="eastAsia" w:ascii="仿宋_GB2312" w:hAnsi="仿宋_GB2312" w:eastAsia="仿宋_GB2312" w:cs="仿宋_GB2312"/>
          <w:b w:val="0"/>
          <w:bCs w:val="0"/>
          <w:color w:val="333333"/>
          <w:kern w:val="2"/>
          <w:sz w:val="32"/>
          <w:szCs w:val="32"/>
          <w:shd w:val="clear" w:color="auto" w:fill="FFFFFF"/>
          <w:lang w:val="en-US" w:eastAsia="zh-CN" w:bidi="ar-SA"/>
        </w:rPr>
        <w:t>工业和信息化部鼓励按照《电子招标投标办法》进行通信工程建设项目电子招标投标。</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第五条 </w:t>
      </w:r>
      <w:r>
        <w:rPr>
          <w:rFonts w:hint="eastAsia" w:ascii="仿宋_GB2312" w:hAnsi="仿宋_GB2312" w:eastAsia="仿宋_GB2312" w:cs="仿宋_GB2312"/>
          <w:b w:val="0"/>
          <w:bCs w:val="0"/>
          <w:color w:val="333333"/>
          <w:kern w:val="2"/>
          <w:sz w:val="32"/>
          <w:szCs w:val="32"/>
          <w:shd w:val="clear" w:color="auto" w:fill="FFFFFF"/>
          <w:lang w:val="en-US" w:eastAsia="zh-CN" w:bidi="ar-SA"/>
        </w:rPr>
        <w:t>工业和信息化部建立“通信工程建设项目招标投标管理信息平台”（以下简称“管理平台”），实行通信工程建设项目招标投标活动信息化管理。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第二章 招标和投标</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第六条 </w:t>
      </w:r>
      <w:r>
        <w:rPr>
          <w:rFonts w:hint="eastAsia" w:ascii="仿宋_GB2312" w:hAnsi="仿宋_GB2312" w:eastAsia="仿宋_GB2312" w:cs="仿宋_GB2312"/>
          <w:b w:val="0"/>
          <w:bCs w:val="0"/>
          <w:color w:val="333333"/>
          <w:kern w:val="2"/>
          <w:sz w:val="32"/>
          <w:szCs w:val="32"/>
          <w:shd w:val="clear" w:color="auto" w:fill="FFFFFF"/>
          <w:lang w:val="en-US" w:eastAsia="zh-CN" w:bidi="ar-SA"/>
        </w:rPr>
        <w:t>国有资金占控股或者主导地位的依法必须进行招标的通信工程建设项目，应当公开招标；但有下列情形之一的，可以邀请招标：</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（一）技术复杂、有特殊要求或者受自然环境限制，只有少量潜在投标人可供选择；</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（二）采用公开招标方式的费用占项目合同金额的比例过大。</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有前款第一项所列情形，招标人邀请招标的，应当向其知道或者应当知道的全部潜在投标人发出投标邀请书。</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采用公开招标方式的费用占项目合同金额的比例超过1.5%，且采用邀请招标方式的费用明显低于公开招标方式的费用的，方可被认定为有本条第一款第二项所列情形。</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第七条 </w:t>
      </w:r>
      <w:r>
        <w:rPr>
          <w:rFonts w:hint="eastAsia" w:ascii="仿宋_GB2312" w:hAnsi="仿宋_GB2312" w:eastAsia="仿宋_GB2312" w:cs="仿宋_GB2312"/>
          <w:b w:val="0"/>
          <w:bCs w:val="0"/>
          <w:color w:val="333333"/>
          <w:kern w:val="2"/>
          <w:sz w:val="32"/>
          <w:szCs w:val="32"/>
          <w:shd w:val="clear" w:color="auto" w:fill="FFFFFF"/>
          <w:lang w:val="en-US" w:eastAsia="zh-CN" w:bidi="ar-SA"/>
        </w:rPr>
        <w:t>除《招标投标法》第六十六条和《实施条例》第九条规定的可以不进行招标的情形外，潜在投标人少于3个的，可以不进行招标。</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招标人为适用前款规定弄虚作假的，属于《招标投标法》第四条规定的规避招标。</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第八条 </w:t>
      </w:r>
      <w:r>
        <w:rPr>
          <w:rFonts w:hint="eastAsia" w:ascii="仿宋_GB2312" w:hAnsi="仿宋_GB2312" w:eastAsia="仿宋_GB2312" w:cs="仿宋_GB2312"/>
          <w:b w:val="0"/>
          <w:bCs w:val="0"/>
          <w:color w:val="333333"/>
          <w:kern w:val="2"/>
          <w:sz w:val="32"/>
          <w:szCs w:val="32"/>
          <w:shd w:val="clear" w:color="auto" w:fill="FFFFFF"/>
          <w:lang w:val="en-US" w:eastAsia="zh-CN" w:bidi="ar-SA"/>
        </w:rPr>
        <w:t>依法必须进行招标的通信工程建设项目的招标人自行办理招标事宜的，应当自发布招标公告或者发出投标邀请书之日起2日内通过“管理平台”向通信行政监督部门提交《通信工程建设项目自行招标备案表》(见附录一)。</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第九条 </w:t>
      </w:r>
      <w:r>
        <w:rPr>
          <w:rFonts w:hint="eastAsia" w:ascii="仿宋_GB2312" w:hAnsi="仿宋_GB2312" w:eastAsia="仿宋_GB2312" w:cs="仿宋_GB2312"/>
          <w:b w:val="0"/>
          <w:bCs w:val="0"/>
          <w:color w:val="333333"/>
          <w:kern w:val="2"/>
          <w:sz w:val="32"/>
          <w:szCs w:val="32"/>
          <w:shd w:val="clear" w:color="auto" w:fill="FFFFFF"/>
          <w:lang w:val="en-US" w:eastAsia="zh-CN" w:bidi="ar-SA"/>
        </w:rPr>
        <w:t>招标代理机构代理招标业务，适用《招标投标法》、《实施条例》和本办法关于招标人的规定</w:t>
      </w:r>
      <w:r>
        <w:rPr>
          <w:rFonts w:hint="eastAsia" w:ascii="仿宋_GB2312" w:hAnsi="仿宋_GB2312" w:eastAsia="仿宋_GB2312" w:cs="仿宋_GB2312"/>
          <w:b w:val="0"/>
          <w:bCs w:val="0"/>
          <w:color w:val="333333"/>
          <w:kern w:val="2"/>
          <w:sz w:val="32"/>
          <w:szCs w:val="32"/>
          <w:shd w:val="clear" w:color="auto" w:fill="FFFFFF"/>
          <w:lang w:val="en-US" w:eastAsia="zh-CN" w:bidi="ar-SA"/>
        </w:rPr>
        <w:t>。</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第十条 </w:t>
      </w:r>
      <w:r>
        <w:rPr>
          <w:rFonts w:hint="eastAsia" w:ascii="仿宋_GB2312" w:hAnsi="仿宋_GB2312" w:eastAsia="仿宋_GB2312" w:cs="仿宋_GB2312"/>
          <w:b w:val="0"/>
          <w:bCs w:val="0"/>
          <w:color w:val="333333"/>
          <w:kern w:val="2"/>
          <w:sz w:val="32"/>
          <w:szCs w:val="32"/>
          <w:shd w:val="clear" w:color="auto" w:fill="FFFFFF"/>
          <w:lang w:val="en-US" w:eastAsia="zh-CN" w:bidi="ar-SA"/>
        </w:rPr>
        <w:t>公开招标的项目，招标人采用资格预审办法对潜在投标人进行资格审查的，应当发布资格预审公告、编制资格预审文件。招标人发布资格预审公告后，可不再发布招标公告。</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依法必须进行招标的通信工程建设项目的资格预审公告和招标公告，除在国家发展和改革委员会依法指定的媒介发布外，还应当在“管理平台”发布。在不同媒介发布的同一招标项目的资格预审公告或者招标公告的内容应当一致。</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第十一条 </w:t>
      </w:r>
      <w:r>
        <w:rPr>
          <w:rFonts w:hint="eastAsia" w:ascii="仿宋_GB2312" w:hAnsi="仿宋_GB2312" w:eastAsia="仿宋_GB2312" w:cs="仿宋_GB2312"/>
          <w:b w:val="0"/>
          <w:bCs w:val="0"/>
          <w:color w:val="333333"/>
          <w:kern w:val="2"/>
          <w:sz w:val="32"/>
          <w:szCs w:val="32"/>
          <w:shd w:val="clear" w:color="auto" w:fill="FFFFFF"/>
          <w:lang w:val="en-US" w:eastAsia="zh-CN" w:bidi="ar-SA"/>
        </w:rPr>
        <w:t>资格预审公告、招标公告或者投标邀请书应当载明下列内容：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（一）招标人的名称和地址；</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（二）招标项目的性质、内容、规模、技术要求和资金来源；</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（三）招标项目的实施或者交货时间和地点要求；</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（四）获取招标文件或者资格预审文件的时间、地点和方法；</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（五）对招标文件或者资格预审文件收取的费用；</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（六）提交资格预审申请文件或者投标文件的地点和截止时间。</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招标人对投标人的资格要求，应当在资格预审公告、招标公告或者投标邀请书中载明。</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第十二条 </w:t>
      </w:r>
      <w:r>
        <w:rPr>
          <w:rFonts w:hint="eastAsia" w:ascii="仿宋_GB2312" w:hAnsi="仿宋_GB2312" w:eastAsia="仿宋_GB2312" w:cs="仿宋_GB2312"/>
          <w:b w:val="0"/>
          <w:bCs w:val="0"/>
          <w:color w:val="333333"/>
          <w:kern w:val="2"/>
          <w:sz w:val="32"/>
          <w:szCs w:val="32"/>
          <w:shd w:val="clear" w:color="auto" w:fill="FFFFFF"/>
          <w:lang w:val="en-US" w:eastAsia="zh-CN" w:bidi="ar-SA"/>
        </w:rPr>
        <w:t>资格预审文件一般包括下列内容：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（一）资格预审公告；</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（二）申请人须知；</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（三）资格要求；</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（四）业绩要求；</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（五）资格审查标准和方法；</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（六）资格预审结果的通知方式；</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（七）资格预审申请文件格式。</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资格预审应当按照资格预审文件载明的标准和方法进行，资格预审文件没有规定的标准和方法不得作为资格预审的依据。</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第十三条 </w:t>
      </w:r>
      <w:r>
        <w:rPr>
          <w:rFonts w:hint="eastAsia" w:ascii="仿宋_GB2312" w:hAnsi="仿宋_GB2312" w:eastAsia="仿宋_GB2312" w:cs="仿宋_GB2312"/>
          <w:b w:val="0"/>
          <w:bCs w:val="0"/>
          <w:color w:val="333333"/>
          <w:kern w:val="2"/>
          <w:sz w:val="32"/>
          <w:szCs w:val="32"/>
          <w:shd w:val="clear" w:color="auto" w:fill="FFFFFF"/>
          <w:lang w:val="en-US" w:eastAsia="zh-CN" w:bidi="ar-SA"/>
        </w:rPr>
        <w:t>招标人应当根据招标项目的特点和需要编制招标文件。招标文件一般包括下列内容：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（一）招标公告或者投标邀请书；</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（二）投标人须知；</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（三）投标文件格式；</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（四）项目的技术要求；</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（五）投标报价要求；</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（六）评标标准、方法和条件；</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（七）网络与信息安全有关要求；</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（八）合同主要条款。</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招标文件应当载明所有评标标准、方法和条件，并能够指导评标工作，在评标过程中不得作任何改变。</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第十四条 </w:t>
      </w:r>
      <w:r>
        <w:rPr>
          <w:rFonts w:hint="eastAsia" w:ascii="仿宋_GB2312" w:hAnsi="仿宋_GB2312" w:eastAsia="仿宋_GB2312" w:cs="仿宋_GB2312"/>
          <w:b w:val="0"/>
          <w:bCs w:val="0"/>
          <w:color w:val="333333"/>
          <w:kern w:val="2"/>
          <w:sz w:val="32"/>
          <w:szCs w:val="32"/>
          <w:shd w:val="clear" w:color="auto" w:fill="FFFFFF"/>
          <w:lang w:val="en-US" w:eastAsia="zh-CN" w:bidi="ar-SA"/>
        </w:rPr>
        <w:t>招标人应当在招标文件中以显著的方式标明实质性要求、条件以及不满足实质性要求和条件的投标将被否决的提示；对于非实质性要求和条件，应当规定允许偏差的最大范围、最高项数和调整偏差的方法。</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第十五条 </w:t>
      </w:r>
      <w:r>
        <w:rPr>
          <w:rFonts w:hint="eastAsia" w:ascii="仿宋_GB2312" w:hAnsi="仿宋_GB2312" w:eastAsia="仿宋_GB2312" w:cs="仿宋_GB2312"/>
          <w:b w:val="0"/>
          <w:bCs w:val="0"/>
          <w:color w:val="333333"/>
          <w:kern w:val="2"/>
          <w:sz w:val="32"/>
          <w:szCs w:val="32"/>
          <w:shd w:val="clear" w:color="auto" w:fill="FFFFFF"/>
          <w:lang w:val="en-US" w:eastAsia="zh-CN" w:bidi="ar-SA"/>
        </w:rPr>
        <w:t>编制依法必须进行招标的通信工程建设项目资格预审文件和招标文件，应当使用国家发展和改革委员会会同有关行政监督部门制定的标准文本及工业和信息化部制定的范本。</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第十六条 </w:t>
      </w:r>
      <w:r>
        <w:rPr>
          <w:rFonts w:hint="eastAsia" w:ascii="仿宋_GB2312" w:hAnsi="仿宋_GB2312" w:eastAsia="仿宋_GB2312" w:cs="仿宋_GB2312"/>
          <w:b w:val="0"/>
          <w:bCs w:val="0"/>
          <w:color w:val="333333"/>
          <w:kern w:val="2"/>
          <w:sz w:val="32"/>
          <w:szCs w:val="32"/>
          <w:shd w:val="clear" w:color="auto" w:fill="FFFFFF"/>
          <w:lang w:val="en-US" w:eastAsia="zh-CN" w:bidi="ar-SA"/>
        </w:rPr>
        <w:t>勘察设计招标项目的评标标准一般包括下列内容：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（一）投标人的资质、业绩、财务状况和履约表现；</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（二）项目负责人的资格和业绩；</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（三）勘察设计团队人员；</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（四）技术方案和技术创新；</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（五）质量标准及质量管理措施；</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（六）技术支持与保障；</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（七）投标价格；</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（八）组织实施方案及进度安排。</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第十七条 </w:t>
      </w:r>
      <w:r>
        <w:rPr>
          <w:rFonts w:hint="eastAsia" w:ascii="仿宋_GB2312" w:hAnsi="仿宋_GB2312" w:eastAsia="仿宋_GB2312" w:cs="仿宋_GB2312"/>
          <w:b w:val="0"/>
          <w:bCs w:val="0"/>
          <w:color w:val="333333"/>
          <w:kern w:val="2"/>
          <w:sz w:val="32"/>
          <w:szCs w:val="32"/>
          <w:shd w:val="clear" w:color="auto" w:fill="FFFFFF"/>
          <w:lang w:val="en-US" w:eastAsia="zh-CN" w:bidi="ar-SA"/>
        </w:rPr>
        <w:t>监理招标项目的评标标准一般包括下列内容：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（一）投标人的资质、业绩、财务状况和履约表现；</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（二）项目总监理工程师的资格和业绩；</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（三）主要监理人员及安全监理人员；</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（四）监理大纲；</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（五）质量和安全管理措施；</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（六）投标价格。</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第十八条 </w:t>
      </w:r>
      <w:r>
        <w:rPr>
          <w:rFonts w:hint="eastAsia" w:ascii="仿宋_GB2312" w:hAnsi="仿宋_GB2312" w:eastAsia="仿宋_GB2312" w:cs="仿宋_GB2312"/>
          <w:b w:val="0"/>
          <w:bCs w:val="0"/>
          <w:color w:val="333333"/>
          <w:kern w:val="2"/>
          <w:sz w:val="32"/>
          <w:szCs w:val="32"/>
          <w:shd w:val="clear" w:color="auto" w:fill="FFFFFF"/>
          <w:lang w:val="en-US" w:eastAsia="zh-CN" w:bidi="ar-SA"/>
        </w:rPr>
        <w:t>施工招标项目的评标标准一般包括下列内容：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（一）投标人的资质、业绩、财务状况和履约表现；</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（二）项目负责人的资格和业绩；</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（三）专职安全生产管理人员；</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（四）主要施工设备及施工安全防护设施；</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（五）质量和安全管理措施；</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（六）投标价格；</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（七）施工组织设计及安全生产应急预案。</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第十九条 </w:t>
      </w:r>
      <w:r>
        <w:rPr>
          <w:rFonts w:hint="eastAsia" w:ascii="仿宋_GB2312" w:hAnsi="仿宋_GB2312" w:eastAsia="仿宋_GB2312" w:cs="仿宋_GB2312"/>
          <w:b w:val="0"/>
          <w:bCs w:val="0"/>
          <w:color w:val="333333"/>
          <w:kern w:val="2"/>
          <w:sz w:val="32"/>
          <w:szCs w:val="32"/>
          <w:shd w:val="clear" w:color="auto" w:fill="FFFFFF"/>
          <w:lang w:val="en-US" w:eastAsia="zh-CN" w:bidi="ar-SA"/>
        </w:rPr>
        <w:t>与通信工程建设有关的货物招标项目的评标标准一般包括下列内容：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（一）投标人的资质、业绩、财务状况和履约表现；</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（二）投标价格；</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（三）技术标准及质量标准；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（四）组织供货计划；</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（五）售后服务。</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第二十条 </w:t>
      </w:r>
      <w:r>
        <w:rPr>
          <w:rFonts w:hint="eastAsia" w:ascii="仿宋_GB2312" w:hAnsi="仿宋_GB2312" w:eastAsia="仿宋_GB2312" w:cs="仿宋_GB2312"/>
          <w:b w:val="0"/>
          <w:bCs w:val="0"/>
          <w:color w:val="333333"/>
          <w:kern w:val="2"/>
          <w:sz w:val="32"/>
          <w:szCs w:val="32"/>
          <w:shd w:val="clear" w:color="auto" w:fill="FFFFFF"/>
          <w:lang w:val="en-US" w:eastAsia="zh-CN" w:bidi="ar-SA"/>
        </w:rPr>
        <w:t>评标方法包括综合评估法、经评审的最低投标价法或者法律、行政法规允许的其他评标方法。</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鼓励通信工程建设项目使用综合评估法进行评标。</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第二十一条 </w:t>
      </w:r>
      <w:r>
        <w:rPr>
          <w:rFonts w:hint="eastAsia" w:ascii="仿宋_GB2312" w:hAnsi="仿宋_GB2312" w:eastAsia="仿宋_GB2312" w:cs="仿宋_GB2312"/>
          <w:b w:val="0"/>
          <w:bCs w:val="0"/>
          <w:color w:val="333333"/>
          <w:kern w:val="2"/>
          <w:sz w:val="32"/>
          <w:szCs w:val="32"/>
          <w:shd w:val="clear" w:color="auto" w:fill="FFFFFF"/>
          <w:lang w:val="en-US" w:eastAsia="zh-CN" w:bidi="ar-SA"/>
        </w:rPr>
        <w:t>通信工程建设项目需要划分标段的，招标人应当在招标文件中载明允许投标人中标的最多标段数。</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第二十二条 </w:t>
      </w:r>
      <w:r>
        <w:rPr>
          <w:rFonts w:hint="eastAsia" w:ascii="仿宋_GB2312" w:hAnsi="仿宋_GB2312" w:eastAsia="仿宋_GB2312" w:cs="仿宋_GB2312"/>
          <w:b w:val="0"/>
          <w:bCs w:val="0"/>
          <w:color w:val="333333"/>
          <w:kern w:val="2"/>
          <w:sz w:val="32"/>
          <w:szCs w:val="32"/>
          <w:shd w:val="clear" w:color="auto" w:fill="FFFFFF"/>
          <w:lang w:val="en-US" w:eastAsia="zh-CN" w:bidi="ar-SA"/>
        </w:rPr>
        <w:t>通信工程建设项目已确定投资计划并落实资金来源的，招标人可以将多个同类通信工程建设项目集中进行招标。</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招标人进行集中招标的，应当遵守《招标投标法》、《实施条例》和本办法有关依法必须进行招标的项目的规定。</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第二十三条 </w:t>
      </w:r>
      <w:r>
        <w:rPr>
          <w:rFonts w:hint="eastAsia" w:ascii="仿宋_GB2312" w:hAnsi="仿宋_GB2312" w:eastAsia="仿宋_GB2312" w:cs="仿宋_GB2312"/>
          <w:b w:val="0"/>
          <w:bCs w:val="0"/>
          <w:color w:val="333333"/>
          <w:kern w:val="2"/>
          <w:sz w:val="32"/>
          <w:szCs w:val="32"/>
          <w:shd w:val="clear" w:color="auto" w:fill="FFFFFF"/>
          <w:lang w:val="en-US" w:eastAsia="zh-CN" w:bidi="ar-SA"/>
        </w:rPr>
        <w:t>招标人进行集中招标的，应当在招标文件中载明工程或者有关货物、服务的类型、预估招标规模、中标人数量及每个中标人对应的中标份额等；对与工程或者有关服务进行集中招标的，还应当载明每个中标人对应的实施地域。</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第二十四条 </w:t>
      </w:r>
      <w:r>
        <w:rPr>
          <w:rFonts w:hint="eastAsia" w:ascii="仿宋_GB2312" w:hAnsi="仿宋_GB2312" w:eastAsia="仿宋_GB2312" w:cs="仿宋_GB2312"/>
          <w:b w:val="0"/>
          <w:bCs w:val="0"/>
          <w:color w:val="333333"/>
          <w:kern w:val="2"/>
          <w:sz w:val="32"/>
          <w:szCs w:val="32"/>
          <w:shd w:val="clear" w:color="auto" w:fill="FFFFFF"/>
          <w:lang w:val="en-US" w:eastAsia="zh-CN" w:bidi="ar-SA"/>
        </w:rPr>
        <w:t>招标人可以对多个同类通信工程建设项目的潜在投标人进行集中资格预审。招标人进行集中资格预审的，应当发布资格预审公告，明确集中资格预审的适用范围和有效期限，并且应当预估项目规模，合理设定资格、技术和商务条件，不得限制、排斥潜在投标人。</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招标人进行集中资格预审，应当遵守国家有关勘察、设计、施工、监理等资质管理的规定。</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集中资格预审后，通信工程建设项目的招标人应当继续完成招标程序，不得直接发包工程；直接发包工程的，属于《招标投标法》第四条规定的规避招标。</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第二十五条 </w:t>
      </w:r>
      <w:r>
        <w:rPr>
          <w:rFonts w:hint="eastAsia" w:ascii="仿宋_GB2312" w:hAnsi="仿宋_GB2312" w:eastAsia="仿宋_GB2312" w:cs="仿宋_GB2312"/>
          <w:b w:val="0"/>
          <w:bCs w:val="0"/>
          <w:color w:val="333333"/>
          <w:kern w:val="2"/>
          <w:sz w:val="32"/>
          <w:szCs w:val="32"/>
          <w:shd w:val="clear" w:color="auto" w:fill="FFFFFF"/>
          <w:lang w:val="en-US" w:eastAsia="zh-CN" w:bidi="ar-SA"/>
        </w:rPr>
        <w:t>招标人根据招标项目的具体情况，可以在发售招标文件截止之日后，组织潜在投标人踏勘项目现场和召开投标预备会。</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招标人组织潜在投标人踏勘项目现场或者召开投标预备会的，应当向全部潜在投标人发出邀请。</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第二十六条 </w:t>
      </w:r>
      <w:r>
        <w:rPr>
          <w:rFonts w:hint="eastAsia" w:ascii="仿宋_GB2312" w:hAnsi="仿宋_GB2312" w:eastAsia="仿宋_GB2312" w:cs="仿宋_GB2312"/>
          <w:b w:val="0"/>
          <w:bCs w:val="0"/>
          <w:color w:val="333333"/>
          <w:kern w:val="2"/>
          <w:sz w:val="32"/>
          <w:szCs w:val="32"/>
          <w:shd w:val="clear" w:color="auto" w:fill="FFFFFF"/>
          <w:lang w:val="en-US" w:eastAsia="zh-CN" w:bidi="ar-SA"/>
        </w:rPr>
        <w:t>投标人应当在招标文件要求提交投标文件的截止时间前，将投标文件送达投标地点。通信工程建设项目划分标段的，投标人应当在投标文件上标明相应的标段。</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未通过资格预审的申请人提交的投标文件，以及逾期送达或者不按照招标文件要求密封的投标文件，招标人应当拒收。</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招标人收到投标文件后，不得开启，并应当如实记载投标文件的送达时间和密封情况，存档备查。</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第三章开标、评标和中标</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第二十七条 </w:t>
      </w:r>
      <w:r>
        <w:rPr>
          <w:rFonts w:hint="eastAsia" w:ascii="仿宋_GB2312" w:hAnsi="仿宋_GB2312" w:eastAsia="仿宋_GB2312" w:cs="仿宋_GB2312"/>
          <w:b w:val="0"/>
          <w:bCs w:val="0"/>
          <w:color w:val="333333"/>
          <w:kern w:val="2"/>
          <w:sz w:val="32"/>
          <w:szCs w:val="32"/>
          <w:shd w:val="clear" w:color="auto" w:fill="FFFFFF"/>
          <w:lang w:val="en-US" w:eastAsia="zh-CN" w:bidi="ar-SA"/>
        </w:rPr>
        <w:t>通信工程建设项目投标人少于3个的，不得开标，招标人在分析招标失败的原因并采取相应措施后，应当依法重新招标。划分标段的通信工程建设项目某一标段的投标人少于3个的，该标段不得开标，招标人在分析招标失败的原因并采取相应措施后，应当依法对该标段重新招标。</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投标人认为存在低于成本价投标情形的，可以在开标现场提出异议，并在评标完成前向招标人提交书面材料。招标人应当及时将书面材料转交评标委员会。</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第二十八条 </w:t>
      </w:r>
      <w:r>
        <w:rPr>
          <w:rFonts w:hint="eastAsia" w:ascii="仿宋_GB2312" w:hAnsi="仿宋_GB2312" w:eastAsia="仿宋_GB2312" w:cs="仿宋_GB2312"/>
          <w:b w:val="0"/>
          <w:bCs w:val="0"/>
          <w:color w:val="333333"/>
          <w:kern w:val="2"/>
          <w:sz w:val="32"/>
          <w:szCs w:val="32"/>
          <w:shd w:val="clear" w:color="auto" w:fill="FFFFFF"/>
          <w:lang w:val="en-US" w:eastAsia="zh-CN" w:bidi="ar-SA"/>
        </w:rPr>
        <w:t>招标人应当根据《招标投标法》和《实施条例》的规定开标，记录开标过程并存档备查。招标人应当记录下列内容：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（一）开标时间和地点；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（二）投标人名称、投标价格等唱标内容；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（三）开标过程是否经过公证；</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（四）投标人提出的异议。</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开标记录应当由投标人代表、唱标人、记录人和监督人签字。</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因不可抗力或者其他特殊原因需要变更开标地点的，招标人应提前通知所有潜在投标人，确保其有足够的时间能够到达开标地点。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第二十九条 </w:t>
      </w:r>
      <w:r>
        <w:rPr>
          <w:rFonts w:hint="eastAsia" w:ascii="仿宋_GB2312" w:hAnsi="仿宋_GB2312" w:eastAsia="仿宋_GB2312" w:cs="仿宋_GB2312"/>
          <w:b w:val="0"/>
          <w:bCs w:val="0"/>
          <w:color w:val="333333"/>
          <w:kern w:val="2"/>
          <w:sz w:val="32"/>
          <w:szCs w:val="32"/>
          <w:shd w:val="clear" w:color="auto" w:fill="FFFFFF"/>
          <w:lang w:val="en-US" w:eastAsia="zh-CN" w:bidi="ar-SA"/>
        </w:rPr>
        <w:t>评标由招标人依法组建的评标委员会负责。</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通信工程建设项目评标委员会的专家成员应当具备下列条件：</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（一）从事通信相关领域工作满8年并具有高级职称或者同等专业水平。掌握通信新技术的特殊人才经工作单位推荐，可以视为具备本项规定的条件；</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（二）熟悉国家和通信行业有关招标投标以及通信建设管理的法律、行政法规和规章，并具有与招标项目有关的实践经验；</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（三）能够认真、公正、诚实、廉洁地履行职责；</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（四）未因违法、违纪被取消评标资格或者未因在招标、评标以及其他与招标投标有关活动中从事违法行为而受过行政处罚或者刑事处罚;</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（五）身体健康，能够承担评标工作。</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工业和信息化部统一组建和管理通信工程建设项目评标专家库，各省、自治区、直辖市通信管理局负责本行政区域内评标专家的监督管理工作。</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第三十条 </w:t>
      </w:r>
      <w:r>
        <w:rPr>
          <w:rFonts w:hint="eastAsia" w:ascii="仿宋_GB2312" w:hAnsi="仿宋_GB2312" w:eastAsia="仿宋_GB2312" w:cs="仿宋_GB2312"/>
          <w:b w:val="0"/>
          <w:bCs w:val="0"/>
          <w:color w:val="333333"/>
          <w:kern w:val="2"/>
          <w:sz w:val="32"/>
          <w:szCs w:val="32"/>
          <w:shd w:val="clear" w:color="auto" w:fill="FFFFFF"/>
          <w:lang w:val="en-US" w:eastAsia="zh-CN" w:bidi="ar-SA"/>
        </w:rPr>
        <w:t>依法必须进行招标的通信工程建设项目，评标委员会的专家应当从通信工程建设项目评标专家库内相关专业的专家名单中采取随机抽取方式确定；个别技术复杂、专业性强或者国家有特殊要求，采取随机抽取方式确定的专家难以保证胜任评标工作的招标项目，可以由招标人从通信工程建设项目评标专家库内相关专业的专家名单中直接确定。</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依法必须进行招标的通信工程建设项目的招标人应当通过“管理平台”抽取评标委员会的专家成员，通信行政监督部门可以对抽取过程进行远程监督或者现场监督。</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第三十一条 </w:t>
      </w:r>
      <w:r>
        <w:rPr>
          <w:rFonts w:hint="eastAsia" w:ascii="仿宋_GB2312" w:hAnsi="仿宋_GB2312" w:eastAsia="仿宋_GB2312" w:cs="仿宋_GB2312"/>
          <w:b w:val="0"/>
          <w:bCs w:val="0"/>
          <w:color w:val="333333"/>
          <w:kern w:val="2"/>
          <w:sz w:val="32"/>
          <w:szCs w:val="32"/>
          <w:shd w:val="clear" w:color="auto" w:fill="FFFFFF"/>
          <w:lang w:val="en-US" w:eastAsia="zh-CN" w:bidi="ar-SA"/>
        </w:rPr>
        <w:t>依法必须进行招标的通信工程建设项目技术复杂、评审工作量大，其评标委员会需要分组评审的，每组成员人数应为5人以上，且每组每个成员应对所有投标文件进行评审。评标委员会的分组方案应当经全体成员同意。</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评标委员会设负责人的，其负责人由评标委员会成员推举产生或者由招标人确定。评标委员会其他成员与负责人享有同等的表决权。</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第三十二条 </w:t>
      </w:r>
      <w:r>
        <w:rPr>
          <w:rFonts w:hint="eastAsia" w:ascii="仿宋_GB2312" w:hAnsi="仿宋_GB2312" w:eastAsia="仿宋_GB2312" w:cs="仿宋_GB2312"/>
          <w:b w:val="0"/>
          <w:bCs w:val="0"/>
          <w:color w:val="333333"/>
          <w:kern w:val="2"/>
          <w:sz w:val="32"/>
          <w:szCs w:val="32"/>
          <w:shd w:val="clear" w:color="auto" w:fill="FFFFFF"/>
          <w:lang w:val="en-US" w:eastAsia="zh-CN" w:bidi="ar-SA"/>
        </w:rPr>
        <w:t>评标委员会成员应当客观、公正地对投标文件提出评审意见，并对所提出的评审意见负责。</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招标文件没有规定的评标标准和方法不得作为评标依据。</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第三十三条 </w:t>
      </w:r>
      <w:r>
        <w:rPr>
          <w:rFonts w:hint="eastAsia" w:ascii="仿宋_GB2312" w:hAnsi="仿宋_GB2312" w:eastAsia="仿宋_GB2312" w:cs="仿宋_GB2312"/>
          <w:b w:val="0"/>
          <w:bCs w:val="0"/>
          <w:color w:val="333333"/>
          <w:kern w:val="2"/>
          <w:sz w:val="32"/>
          <w:szCs w:val="32"/>
          <w:shd w:val="clear" w:color="auto" w:fill="FFFFFF"/>
          <w:lang w:val="en-US" w:eastAsia="zh-CN" w:bidi="ar-SA"/>
        </w:rPr>
        <w:t>评标过程中，评标委员会收到低于成本价投标的书面质疑材料、发现投标人的综合报价明显低于其他投标报价或者设有标底时明显低于标底，认为投标报价可能低于成本的，应当书面要求该投标人作出书面说明并提供相关证明材料。招标人要求以某一单项报价核定是否低于成本的，应当在招标文件中载明。</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投标人不能合理说明或者不能提供相关证明材料的，评标委员会应当否决其投标。</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第三十四条 </w:t>
      </w:r>
      <w:r>
        <w:rPr>
          <w:rFonts w:hint="eastAsia" w:ascii="仿宋_GB2312" w:hAnsi="仿宋_GB2312" w:eastAsia="仿宋_GB2312" w:cs="仿宋_GB2312"/>
          <w:b w:val="0"/>
          <w:bCs w:val="0"/>
          <w:color w:val="333333"/>
          <w:kern w:val="2"/>
          <w:sz w:val="32"/>
          <w:szCs w:val="32"/>
          <w:shd w:val="clear" w:color="auto" w:fill="FFFFFF"/>
          <w:lang w:val="en-US" w:eastAsia="zh-CN" w:bidi="ar-SA"/>
        </w:rPr>
        <w:t>投标人以他人名义投标或者投标人经资格审查不合格的，评标委员会应当否决其投标。</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部分投标人在开标后撤销投标文件或者部分投标人被否决投标后，有效投标不足3个且明显缺乏竞争的，评标委员会应当否决全部投标。有效投标不足3个，评标委员会未否决全部投标的，应当在评标报告中说明理由。</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依法必须进行招标的通信工程建设项目，评标委员会否决全部投标的，招标人应当重新招标。</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第三十五条 </w:t>
      </w:r>
      <w:r>
        <w:rPr>
          <w:rFonts w:hint="eastAsia" w:ascii="仿宋_GB2312" w:hAnsi="仿宋_GB2312" w:eastAsia="仿宋_GB2312" w:cs="仿宋_GB2312"/>
          <w:b w:val="0"/>
          <w:bCs w:val="0"/>
          <w:color w:val="333333"/>
          <w:kern w:val="2"/>
          <w:sz w:val="32"/>
          <w:szCs w:val="32"/>
          <w:shd w:val="clear" w:color="auto" w:fill="FFFFFF"/>
          <w:lang w:val="en-US" w:eastAsia="zh-CN" w:bidi="ar-SA"/>
        </w:rPr>
        <w:t>评标完成后，评标委员会应当根据《招标投标法》和《实施条例》的有关规定向招标人提交评标报告和中标候选人名单。</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招标人进行集中招标的，评标委员会应当推荐不少于招标文件载明的中标人数量的中标候选人，并标明排序。</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评标委员会分组的，应当形成统一、完整的评标报告。</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第三十六条 </w:t>
      </w:r>
      <w:r>
        <w:rPr>
          <w:rFonts w:hint="eastAsia" w:ascii="仿宋_GB2312" w:hAnsi="仿宋_GB2312" w:eastAsia="仿宋_GB2312" w:cs="仿宋_GB2312"/>
          <w:b w:val="0"/>
          <w:bCs w:val="0"/>
          <w:color w:val="333333"/>
          <w:kern w:val="2"/>
          <w:sz w:val="32"/>
          <w:szCs w:val="32"/>
          <w:shd w:val="clear" w:color="auto" w:fill="FFFFFF"/>
          <w:lang w:val="en-US" w:eastAsia="zh-CN" w:bidi="ar-SA"/>
        </w:rPr>
        <w:t>评标报告应当包括下列内容：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（一）基本情况；</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（二）开标记录和投标一览表；</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（三）评标方法、评标标准或者评标因素一览表；</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（四）评标专家评分原始记录表和否决投标的情况说明；</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（五）经评审的价格或者评分比较一览表和投标人排序；</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（六）推荐的中标候选人名单及其排序；</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（七）签订合同前要处理的事宜；</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（八）澄清、说明、补正事项纪要；</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（九）评标委员会成员名单及本人签字、拒绝在评标报告上签字的评标委员会成员名单及其陈述的不同意见和理由。</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第三十七条 </w:t>
      </w:r>
      <w:r>
        <w:rPr>
          <w:rFonts w:hint="eastAsia" w:ascii="仿宋_GB2312" w:hAnsi="仿宋_GB2312" w:eastAsia="仿宋_GB2312" w:cs="仿宋_GB2312"/>
          <w:b w:val="0"/>
          <w:bCs w:val="0"/>
          <w:color w:val="333333"/>
          <w:kern w:val="2"/>
          <w:sz w:val="32"/>
          <w:szCs w:val="32"/>
          <w:shd w:val="clear" w:color="auto" w:fill="FFFFFF"/>
          <w:lang w:val="en-US" w:eastAsia="zh-CN" w:bidi="ar-SA"/>
        </w:rPr>
        <w:t>依法必须进行招标的通信工程建设项目的招标人应当自收到评标报告之日起3日内通过“管理平台”公示中标候选人，公示期不得少于3日。</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第三十八条 </w:t>
      </w:r>
      <w:r>
        <w:rPr>
          <w:rFonts w:hint="eastAsia" w:ascii="仿宋_GB2312" w:hAnsi="仿宋_GB2312" w:eastAsia="仿宋_GB2312" w:cs="仿宋_GB2312"/>
          <w:b w:val="0"/>
          <w:bCs w:val="0"/>
          <w:color w:val="333333"/>
          <w:kern w:val="2"/>
          <w:sz w:val="32"/>
          <w:szCs w:val="32"/>
          <w:shd w:val="clear" w:color="auto" w:fill="FFFFFF"/>
          <w:lang w:val="en-US" w:eastAsia="zh-CN" w:bidi="ar-SA"/>
        </w:rPr>
        <w:t>招标人应当根据《招标投标法》和《实施条例》的有关规定确定中标人。</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招标人进行集中招标的，应当依次确定排名靠前的中标候选人为中标人，且中标人数量及每个中标人对应的中标份额等应当与招标文件载明的内容一致。招标人与中标人订立的合同中应当明确中标价格、预估合同份额等主要条款。</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中标人不能履行合同的，招标人可以按照评标委员会提出的中标候选人名单排序依次确定其他中标候选人为中标人，也可以对中标人的中标份额进行调整，但应当在招标文件中载明调整规则。</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第三十九条 </w:t>
      </w:r>
      <w:r>
        <w:rPr>
          <w:rFonts w:hint="eastAsia" w:ascii="仿宋_GB2312" w:hAnsi="仿宋_GB2312" w:eastAsia="仿宋_GB2312" w:cs="仿宋_GB2312"/>
          <w:b w:val="0"/>
          <w:bCs w:val="0"/>
          <w:color w:val="333333"/>
          <w:kern w:val="2"/>
          <w:sz w:val="32"/>
          <w:szCs w:val="32"/>
          <w:shd w:val="clear" w:color="auto" w:fill="FFFFFF"/>
          <w:lang w:val="en-US" w:eastAsia="zh-CN" w:bidi="ar-SA"/>
        </w:rPr>
        <w:t>在确定中标人之前，招标人不得与投标人就投标价格、投标方案等实质性内容进行谈判。</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招标人不得向中标人提出压低报价、增加工作量、增加配件、增加售后服务量、缩短工期或其他违背中标人的投标文件实质性内容的要求。</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第四十条 </w:t>
      </w:r>
      <w:r>
        <w:rPr>
          <w:rFonts w:hint="eastAsia" w:ascii="仿宋_GB2312" w:hAnsi="仿宋_GB2312" w:eastAsia="仿宋_GB2312" w:cs="仿宋_GB2312"/>
          <w:b w:val="0"/>
          <w:bCs w:val="0"/>
          <w:color w:val="333333"/>
          <w:kern w:val="2"/>
          <w:sz w:val="32"/>
          <w:szCs w:val="32"/>
          <w:shd w:val="clear" w:color="auto" w:fill="FFFFFF"/>
          <w:lang w:val="en-US" w:eastAsia="zh-CN" w:bidi="ar-SA"/>
        </w:rPr>
        <w:t>依法必须进行招标的通信工程建设项目的招标人应当自确定中标人之日起15日内，通过“管理平台”向通信行政监督部门提交《通信工程建设项目招标投标情况报告表》（见附录二）。</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第四十一条 </w:t>
      </w:r>
      <w:r>
        <w:rPr>
          <w:rFonts w:hint="eastAsia" w:ascii="仿宋_GB2312" w:hAnsi="仿宋_GB2312" w:eastAsia="仿宋_GB2312" w:cs="仿宋_GB2312"/>
          <w:b w:val="0"/>
          <w:bCs w:val="0"/>
          <w:color w:val="333333"/>
          <w:kern w:val="2"/>
          <w:sz w:val="32"/>
          <w:szCs w:val="32"/>
          <w:shd w:val="clear" w:color="auto" w:fill="FFFFFF"/>
          <w:lang w:val="en-US" w:eastAsia="zh-CN" w:bidi="ar-SA"/>
        </w:rPr>
        <w:t>招标人应建立完整的招标档案，并按国家有关规定保存。招标档案应当包括下列内容：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（一）招标文件；</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（二）中标人的投标文件；</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（三）评标报告；</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（四）中标通知书；</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（五）招标人与中标人签订的书面合同；</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（六）向通信行政监督部门提交的《通信工程建设项目自行招标备案表》、《通信工程建设项目招标投标情况报告表》；</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（七）其他需要存档的内容。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第四十二条 </w:t>
      </w:r>
      <w:r>
        <w:rPr>
          <w:rFonts w:hint="eastAsia" w:ascii="仿宋_GB2312" w:hAnsi="仿宋_GB2312" w:eastAsia="仿宋_GB2312" w:cs="仿宋_GB2312"/>
          <w:b w:val="0"/>
          <w:bCs w:val="0"/>
          <w:color w:val="333333"/>
          <w:kern w:val="2"/>
          <w:sz w:val="32"/>
          <w:szCs w:val="32"/>
          <w:shd w:val="clear" w:color="auto" w:fill="FFFFFF"/>
          <w:lang w:val="en-US" w:eastAsia="zh-CN" w:bidi="ar-SA"/>
        </w:rPr>
        <w:t>招标人进行集中招标的，应当在所有项目实施完成之日起30日内通过“管理平台”向通信行政监督部门报告项目实施情况。</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第四十三条 </w:t>
      </w:r>
      <w:r>
        <w:rPr>
          <w:rFonts w:hint="eastAsia" w:ascii="仿宋_GB2312" w:hAnsi="仿宋_GB2312" w:eastAsia="仿宋_GB2312" w:cs="仿宋_GB2312"/>
          <w:b w:val="0"/>
          <w:bCs w:val="0"/>
          <w:color w:val="333333"/>
          <w:kern w:val="2"/>
          <w:sz w:val="32"/>
          <w:szCs w:val="32"/>
          <w:shd w:val="clear" w:color="auto" w:fill="FFFFFF"/>
          <w:lang w:val="en-US" w:eastAsia="zh-CN" w:bidi="ar-SA"/>
        </w:rPr>
        <w:t>通信行政监督部门对通信工程建设项目招标投标活动实施监督检查，可以查阅、复制招标投标活动中有关文件、资料，调查有关情况，相关单位和人员应当配合。必要时，通信行政监督部门可以责令暂停招标投标活动。</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通信行政监督部门的工作人员对监督检查过程中知悉的国家秘密、商业秘密，应当依法予以保密。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第四章法律责任</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第四十四条 </w:t>
      </w:r>
      <w:r>
        <w:rPr>
          <w:rFonts w:hint="eastAsia" w:ascii="仿宋_GB2312" w:hAnsi="仿宋_GB2312" w:eastAsia="仿宋_GB2312" w:cs="仿宋_GB2312"/>
          <w:b w:val="0"/>
          <w:bCs w:val="0"/>
          <w:color w:val="333333"/>
          <w:kern w:val="2"/>
          <w:sz w:val="32"/>
          <w:szCs w:val="32"/>
          <w:shd w:val="clear" w:color="auto" w:fill="FFFFFF"/>
          <w:lang w:val="en-US" w:eastAsia="zh-CN" w:bidi="ar-SA"/>
        </w:rPr>
        <w:t>招标人在发布招标公告、发出投标邀请书或者售出招标文件或资格预审文件后无正当理由终止招标的，由通信行政监督部门处以警告，可以并处1万元以上3万元以下的罚款。</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第四十五条 </w:t>
      </w:r>
      <w:r>
        <w:rPr>
          <w:rFonts w:hint="eastAsia" w:ascii="仿宋_GB2312" w:hAnsi="仿宋_GB2312" w:eastAsia="仿宋_GB2312" w:cs="仿宋_GB2312"/>
          <w:b w:val="0"/>
          <w:bCs w:val="0"/>
          <w:color w:val="333333"/>
          <w:kern w:val="2"/>
          <w:sz w:val="32"/>
          <w:szCs w:val="32"/>
          <w:shd w:val="clear" w:color="auto" w:fill="FFFFFF"/>
          <w:lang w:val="en-US" w:eastAsia="zh-CN" w:bidi="ar-SA"/>
        </w:rPr>
        <w:t>依法必须进行招标的通信工程建设项目的招标人或者招标代理机构有下列情形之一的，由通信行政监督部门责令改正，可以处3万元以下的罚款：</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（一）招标人自行招标，未按规定向通信行政监督部门备案；</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（二）未通过“管理平台”确定评标委员会的专家；</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（三）招标人未通过“管理平台”公示中标候选人；</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（四）确定中标人后，未按规定向通信行政监督部门提交招标投标情况报告。</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第四十六条 </w:t>
      </w:r>
      <w:r>
        <w:rPr>
          <w:rFonts w:hint="eastAsia" w:ascii="仿宋_GB2312" w:hAnsi="仿宋_GB2312" w:eastAsia="仿宋_GB2312" w:cs="仿宋_GB2312"/>
          <w:b w:val="0"/>
          <w:bCs w:val="0"/>
          <w:color w:val="333333"/>
          <w:kern w:val="2"/>
          <w:sz w:val="32"/>
          <w:szCs w:val="32"/>
          <w:shd w:val="clear" w:color="auto" w:fill="FFFFFF"/>
          <w:lang w:val="en-US" w:eastAsia="zh-CN" w:bidi="ar-SA"/>
        </w:rPr>
        <w:t>招标人有下列情形之一的，由通信行政监督部门责令改正，可以处3万元以下的罚款，对单位直接负责的主管人员和其他直接责任人员依法给予处分；对中标结果造成实质性影响，且不能采取补救措施予以纠正的，招标人应当重新招标或者评标：</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（一）编制的资格预审文件、招标文件中未载明所有资格审查或者评标的标准和方法；</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（二）招标文件中含有要求投标人多轮次报价、投标人保证报价不高于历史价格等违法条款；</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（三）不按规定组建资格审查委员会；</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（四）投标人数量不符合法定要求时未重新招标而直接发包；</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（五）开标过程、开标记录不符合《招标投标法》、《实施条例》和本办法的规定；</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（六）违反《实施条例》第三十二条的规定限制、排斥投标人；</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（七）以任何方式要求评标委员会成员以其指定的投标人作为中标候选人、以招标文件未规定的评标标准和方法作为评标依据，或者以其他方式非法干涉评标活动，影响评标结果。</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center"/>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第四十七条 </w:t>
      </w:r>
      <w:r>
        <w:rPr>
          <w:rFonts w:hint="eastAsia" w:ascii="仿宋_GB2312" w:hAnsi="仿宋_GB2312" w:eastAsia="仿宋_GB2312" w:cs="仿宋_GB2312"/>
          <w:b w:val="0"/>
          <w:bCs w:val="0"/>
          <w:color w:val="333333"/>
          <w:kern w:val="2"/>
          <w:sz w:val="32"/>
          <w:szCs w:val="32"/>
          <w:shd w:val="clear" w:color="auto" w:fill="FFFFFF"/>
          <w:lang w:val="en-US" w:eastAsia="zh-CN" w:bidi="ar-SA"/>
        </w:rPr>
        <w:t>招标人进行集中招标或者集中资格预审，违反本办法第二十三条、第二十四条、第三十五条或者第三十八条规定的，由通信行政监督部门责令改正，可以处3万元以下的罚款。</w:t>
      </w:r>
      <w:r>
        <w:rPr>
          <w:rFonts w:hint="eastAsia" w:ascii="仿宋_GB2312" w:hAnsi="仿宋_GB2312" w:eastAsia="仿宋_GB2312" w:cs="仿宋_GB2312"/>
          <w:b w:val="0"/>
          <w:bCs w:val="0"/>
          <w:color w:val="333333"/>
          <w:kern w:val="2"/>
          <w:sz w:val="32"/>
          <w:szCs w:val="32"/>
          <w:shd w:val="clear" w:color="auto" w:fill="FFFFFF"/>
          <w:lang w:val="en-US" w:eastAsia="zh-CN" w:bidi="ar-SA"/>
        </w:rPr>
        <w:br w:type="textWrapping"/>
      </w:r>
      <w:r>
        <w:rPr>
          <w:rFonts w:hint="eastAsia" w:ascii="黑体" w:hAnsi="黑体" w:eastAsia="黑体" w:cs="黑体"/>
          <w:b w:val="0"/>
          <w:bCs w:val="0"/>
          <w:color w:val="333333"/>
          <w:kern w:val="2"/>
          <w:sz w:val="32"/>
          <w:szCs w:val="32"/>
          <w:shd w:val="clear" w:color="auto" w:fill="FFFFFF"/>
          <w:lang w:val="en-US" w:eastAsia="zh-CN" w:bidi="ar-SA"/>
        </w:rPr>
        <w:t>第五章 附  则</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第四十八条 </w:t>
      </w:r>
      <w:r>
        <w:rPr>
          <w:rFonts w:hint="eastAsia" w:ascii="仿宋_GB2312" w:hAnsi="仿宋_GB2312" w:eastAsia="仿宋_GB2312" w:cs="仿宋_GB2312"/>
          <w:b w:val="0"/>
          <w:bCs w:val="0"/>
          <w:color w:val="333333"/>
          <w:kern w:val="2"/>
          <w:sz w:val="32"/>
          <w:szCs w:val="32"/>
          <w:shd w:val="clear" w:color="auto" w:fill="FFFFFF"/>
          <w:lang w:val="en-US" w:eastAsia="zh-CN" w:bidi="ar-SA"/>
        </w:rPr>
        <w:t>通信行政监督部门建立通信工程建设项目招标投标情况通报制度，定期通报通信工程建设项目招标投标总体情况、公开招标及招标备案情况、重大违法违约事件等信息。</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第四十九条 </w:t>
      </w:r>
      <w:r>
        <w:rPr>
          <w:rFonts w:hint="eastAsia" w:ascii="仿宋_GB2312" w:hAnsi="仿宋_GB2312" w:eastAsia="仿宋_GB2312" w:cs="仿宋_GB2312"/>
          <w:b w:val="0"/>
          <w:bCs w:val="0"/>
          <w:color w:val="333333"/>
          <w:kern w:val="2"/>
          <w:sz w:val="32"/>
          <w:szCs w:val="32"/>
          <w:shd w:val="clear" w:color="auto" w:fill="FFFFFF"/>
          <w:lang w:val="en-US" w:eastAsia="zh-CN" w:bidi="ar-SA"/>
        </w:rPr>
        <w:t>本办法自2014年7月1日起施行。原中华人民共和国信息产业部2000年9月22日公布的《通信建设项目招标投标管理暂行规定》（中华人民共和国信息产业部令第2号）同时废止。</w:t>
      </w:r>
    </w:p>
    <w:p>
      <w:pPr>
        <w:pStyle w:val="7"/>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bookmarkStart w:id="0" w:name="_GoBack"/>
      <w:bookmarkEnd w:id="0"/>
      <w:r>
        <w:rPr>
          <w:rFonts w:hint="eastAsia" w:ascii="宋体" w:hAnsi="宋体" w:eastAsia="宋体"/>
          <w:sz w:val="24"/>
        </w:rPr>
        <w:t>附</w:t>
      </w:r>
      <w:r>
        <w:rPr>
          <w:rFonts w:hint="eastAsia" w:ascii="宋体" w:hAnsi="宋体" w:eastAsia="宋体"/>
          <w:sz w:val="24"/>
          <w:lang w:eastAsia="zh-CN"/>
        </w:rPr>
        <w:t>录一</w:t>
      </w:r>
      <w:r>
        <w:rPr>
          <w:rFonts w:hint="eastAsia" w:ascii="宋体" w:hAnsi="宋体" w:eastAsia="宋体"/>
          <w:sz w:val="24"/>
        </w:rPr>
        <w:t>：</w:t>
      </w:r>
    </w:p>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通信工程建设项目自行招标备案表</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42"/>
        <w:gridCol w:w="1134"/>
        <w:gridCol w:w="567"/>
        <w:gridCol w:w="425"/>
        <w:gridCol w:w="425"/>
        <w:gridCol w:w="284"/>
        <w:gridCol w:w="142"/>
        <w:gridCol w:w="708"/>
        <w:gridCol w:w="284"/>
        <w:gridCol w:w="709"/>
        <w:gridCol w:w="425"/>
        <w:gridCol w:w="142"/>
        <w:gridCol w:w="1701"/>
        <w:gridCol w:w="12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9108" w:type="dxa"/>
            <w:gridSpan w:val="15"/>
            <w:noWrap w:val="0"/>
            <w:vAlign w:val="center"/>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一、招标人名称：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9108" w:type="dxa"/>
            <w:gridSpan w:val="15"/>
            <w:noWrap w:val="0"/>
            <w:vAlign w:val="center"/>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二、招标项目名称：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9108" w:type="dxa"/>
            <w:gridSpan w:val="15"/>
            <w:noWrap w:val="0"/>
            <w:vAlign w:val="center"/>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三、立项批复文件或者采购立项批准文件（附复印件）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9108" w:type="dxa"/>
            <w:gridSpan w:val="15"/>
            <w:noWrap w:val="0"/>
            <w:vAlign w:val="center"/>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 xml:space="preserve">四、招标规模：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9108" w:type="dxa"/>
            <w:gridSpan w:val="15"/>
            <w:noWrap w:val="0"/>
            <w:vAlign w:val="center"/>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五、招标项目类型：施工□、设备□、材料□、软件□、勘察□、设计□、监理□、其他□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9108" w:type="dxa"/>
            <w:gridSpan w:val="15"/>
            <w:noWrap w:val="0"/>
            <w:vAlign w:val="center"/>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六、发布资格预审公告、招标公告或者发出投标邀请书的时间：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9108" w:type="dxa"/>
            <w:gridSpan w:val="15"/>
            <w:noWrap w:val="0"/>
            <w:vAlign w:val="center"/>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七、拟发售资格预审文件、招标文件的时间：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9108" w:type="dxa"/>
            <w:gridSpan w:val="15"/>
            <w:noWrap w:val="0"/>
            <w:vAlign w:val="center"/>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八、拟开标时间：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9108" w:type="dxa"/>
            <w:gridSpan w:val="1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九、项目说明（简要说明项目基本情况）：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9108" w:type="dxa"/>
            <w:gridSpan w:val="1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十、拟采用的招标方式：公开招标□、邀请招标□（如选择邀请招标，需说明理由）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9108" w:type="dxa"/>
            <w:gridSpan w:val="1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十一、标段或者标包情况（如有）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817" w:type="dxa"/>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序号</w:t>
            </w:r>
          </w:p>
        </w:tc>
        <w:tc>
          <w:tcPr>
            <w:tcW w:w="2693"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标段或者标包名称</w:t>
            </w:r>
          </w:p>
        </w:tc>
        <w:tc>
          <w:tcPr>
            <w:tcW w:w="2127"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预估规模</w:t>
            </w:r>
          </w:p>
        </w:tc>
        <w:tc>
          <w:tcPr>
            <w:tcW w:w="3471" w:type="dxa"/>
            <w:gridSpan w:val="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817" w:type="dxa"/>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2693"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2127"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3471" w:type="dxa"/>
            <w:gridSpan w:val="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817" w:type="dxa"/>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2693"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2127"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3471" w:type="dxa"/>
            <w:gridSpan w:val="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817" w:type="dxa"/>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2693"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2127"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3471" w:type="dxa"/>
            <w:gridSpan w:val="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817" w:type="dxa"/>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2693"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2127"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3471" w:type="dxa"/>
            <w:gridSpan w:val="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9108" w:type="dxa"/>
            <w:gridSpan w:val="1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十二、负责本次招标的部门：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9108" w:type="dxa"/>
            <w:gridSpan w:val="1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十三、招标工作人员情况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9108" w:type="dxa"/>
            <w:gridSpan w:val="1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1、招标负责人情况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817" w:type="dxa"/>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姓名</w:t>
            </w:r>
          </w:p>
        </w:tc>
        <w:tc>
          <w:tcPr>
            <w:tcW w:w="1276" w:type="dxa"/>
            <w:gridSpan w:val="2"/>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工作部门</w:t>
            </w:r>
          </w:p>
        </w:tc>
        <w:tc>
          <w:tcPr>
            <w:tcW w:w="992" w:type="dxa"/>
            <w:gridSpan w:val="2"/>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职务</w:t>
            </w:r>
          </w:p>
        </w:tc>
        <w:tc>
          <w:tcPr>
            <w:tcW w:w="851" w:type="dxa"/>
            <w:gridSpan w:val="3"/>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职称</w:t>
            </w:r>
          </w:p>
        </w:tc>
        <w:tc>
          <w:tcPr>
            <w:tcW w:w="708" w:type="dxa"/>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专业</w:t>
            </w:r>
          </w:p>
        </w:tc>
        <w:tc>
          <w:tcPr>
            <w:tcW w:w="1560" w:type="dxa"/>
            <w:gridSpan w:val="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招标职业资格证书号（如有）</w:t>
            </w:r>
          </w:p>
        </w:tc>
        <w:tc>
          <w:tcPr>
            <w:tcW w:w="1701" w:type="dxa"/>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参加招投标法律法规培训情况</w:t>
            </w:r>
          </w:p>
        </w:tc>
        <w:tc>
          <w:tcPr>
            <w:tcW w:w="1203" w:type="dxa"/>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同类项目招标业绩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817" w:type="dxa"/>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276" w:type="dxa"/>
            <w:gridSpan w:val="2"/>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992" w:type="dxa"/>
            <w:gridSpan w:val="2"/>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851" w:type="dxa"/>
            <w:gridSpan w:val="3"/>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708" w:type="dxa"/>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560" w:type="dxa"/>
            <w:gridSpan w:val="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701" w:type="dxa"/>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203" w:type="dxa"/>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817" w:type="dxa"/>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276" w:type="dxa"/>
            <w:gridSpan w:val="2"/>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992" w:type="dxa"/>
            <w:gridSpan w:val="2"/>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851" w:type="dxa"/>
            <w:gridSpan w:val="3"/>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708" w:type="dxa"/>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560" w:type="dxa"/>
            <w:gridSpan w:val="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701" w:type="dxa"/>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203" w:type="dxa"/>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108" w:type="dxa"/>
            <w:gridSpan w:val="1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2、招标文件编制人员情况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959" w:type="dxa"/>
            <w:gridSpan w:val="2"/>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姓名</w:t>
            </w:r>
          </w:p>
        </w:tc>
        <w:tc>
          <w:tcPr>
            <w:tcW w:w="1701" w:type="dxa"/>
            <w:gridSpan w:val="2"/>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工作部门</w:t>
            </w:r>
          </w:p>
        </w:tc>
        <w:tc>
          <w:tcPr>
            <w:tcW w:w="1134" w:type="dxa"/>
            <w:gridSpan w:val="3"/>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职务</w:t>
            </w:r>
          </w:p>
        </w:tc>
        <w:tc>
          <w:tcPr>
            <w:tcW w:w="1134" w:type="dxa"/>
            <w:gridSpan w:val="3"/>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职称</w:t>
            </w:r>
          </w:p>
        </w:tc>
        <w:tc>
          <w:tcPr>
            <w:tcW w:w="1134" w:type="dxa"/>
            <w:gridSpan w:val="2"/>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专业</w:t>
            </w:r>
          </w:p>
        </w:tc>
        <w:tc>
          <w:tcPr>
            <w:tcW w:w="3046" w:type="dxa"/>
            <w:gridSpan w:val="3"/>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参加招投标法律法规培训情况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959" w:type="dxa"/>
            <w:gridSpan w:val="2"/>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701" w:type="dxa"/>
            <w:gridSpan w:val="2"/>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134" w:type="dxa"/>
            <w:gridSpan w:val="3"/>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134" w:type="dxa"/>
            <w:gridSpan w:val="3"/>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134" w:type="dxa"/>
            <w:gridSpan w:val="2"/>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3046" w:type="dxa"/>
            <w:gridSpan w:val="3"/>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959" w:type="dxa"/>
            <w:gridSpan w:val="2"/>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701" w:type="dxa"/>
            <w:gridSpan w:val="2"/>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134" w:type="dxa"/>
            <w:gridSpan w:val="3"/>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134" w:type="dxa"/>
            <w:gridSpan w:val="3"/>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134" w:type="dxa"/>
            <w:gridSpan w:val="2"/>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3046" w:type="dxa"/>
            <w:gridSpan w:val="3"/>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9108" w:type="dxa"/>
            <w:gridSpan w:val="1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十四、招标文件（附复印件）</w:t>
            </w:r>
          </w:p>
        </w:tc>
      </w:tr>
    </w:tbl>
    <w:p>
      <w:pPr>
        <w:pStyle w:val="7"/>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lang w:eastAsia="zh-CN"/>
        </w:rPr>
      </w:pPr>
    </w:p>
    <w:p>
      <w:pPr>
        <w:pStyle w:val="7"/>
        <w:keepNext w:val="0"/>
        <w:keepLines w:val="0"/>
        <w:pageBreakBefore w:val="0"/>
        <w:widowControl/>
        <w:kinsoku/>
        <w:wordWrap/>
        <w:overflowPunct/>
        <w:topLinePunct w:val="0"/>
        <w:autoSpaceDE/>
        <w:autoSpaceDN/>
        <w:bidi w:val="0"/>
        <w:adjustRightInd/>
        <w:snapToGrid w:val="0"/>
        <w:spacing w:before="0" w:beforeLines="0" w:line="240" w:lineRule="auto"/>
        <w:ind w:left="0" w:leftChars="0" w:right="0" w:rightChars="0"/>
        <w:jc w:val="left"/>
        <w:textAlignment w:val="auto"/>
        <w:outlineLvl w:val="9"/>
        <w:rPr>
          <w:rFonts w:hint="eastAsia" w:ascii="宋体" w:hAnsi="宋体" w:eastAsia="宋体"/>
          <w:sz w:val="24"/>
        </w:rPr>
      </w:pPr>
      <w:r>
        <w:rPr>
          <w:rFonts w:hint="eastAsia" w:ascii="宋体" w:hAnsi="宋体" w:eastAsia="宋体"/>
          <w:b/>
          <w:bCs/>
          <w:sz w:val="24"/>
          <w:lang w:eastAsia="zh-CN"/>
        </w:rPr>
        <w:t>注：</w:t>
      </w:r>
      <w:r>
        <w:rPr>
          <w:rFonts w:hint="eastAsia" w:ascii="宋体" w:hAnsi="宋体" w:eastAsia="宋体"/>
          <w:b/>
          <w:bCs/>
          <w:sz w:val="24"/>
        </w:rPr>
        <w:t>一次备案仅适用于一次招标活动。</w:t>
      </w:r>
      <w:r>
        <w:rPr>
          <w:rFonts w:hint="eastAsia" w:ascii="宋体" w:hAnsi="宋体" w:eastAsia="宋体"/>
          <w:sz w:val="24"/>
        </w:rPr>
        <w:br w:type="page"/>
      </w:r>
      <w:r>
        <w:rPr>
          <w:rFonts w:hint="eastAsia" w:ascii="宋体" w:hAnsi="宋体" w:eastAsia="宋体"/>
          <w:sz w:val="24"/>
        </w:rPr>
        <w:t>附</w:t>
      </w:r>
      <w:r>
        <w:rPr>
          <w:rFonts w:hint="eastAsia" w:ascii="宋体" w:hAnsi="宋体" w:eastAsia="宋体"/>
          <w:sz w:val="24"/>
          <w:lang w:eastAsia="zh-CN"/>
        </w:rPr>
        <w:t>录二</w:t>
      </w:r>
      <w:r>
        <w:rPr>
          <w:rFonts w:hint="eastAsia" w:ascii="宋体" w:hAnsi="宋体" w:eastAsia="宋体"/>
          <w:sz w:val="24"/>
        </w:rPr>
        <w:t>：</w:t>
      </w:r>
    </w:p>
    <w:p>
      <w:pPr>
        <w:keepNext w:val="0"/>
        <w:keepLines w:val="0"/>
        <w:pageBreakBefore w:val="0"/>
        <w:widowControl/>
        <w:kinsoku/>
        <w:wordWrap/>
        <w:overflowPunct/>
        <w:topLinePunct w:val="0"/>
        <w:autoSpaceDE/>
        <w:autoSpaceDN/>
        <w:bidi w:val="0"/>
        <w:adjustRightInd/>
        <w:snapToGrid w:val="0"/>
        <w:spacing w:before="0" w:beforeLines="0" w:after="20" w:after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通信工程建设项目招标投标情况报告表</w:t>
      </w:r>
    </w:p>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b/>
          <w:bCs/>
          <w:sz w:val="24"/>
        </w:rPr>
      </w:pPr>
      <w:r>
        <w:rPr>
          <w:rFonts w:hint="eastAsia" w:ascii="宋体" w:hAnsi="宋体" w:eastAsia="宋体"/>
          <w:b/>
          <w:bCs/>
          <w:sz w:val="24"/>
        </w:rPr>
        <w:t>（适用于按项目招标）</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0"/>
        <w:gridCol w:w="8"/>
        <w:gridCol w:w="31"/>
        <w:gridCol w:w="15"/>
        <w:gridCol w:w="405"/>
        <w:gridCol w:w="180"/>
        <w:gridCol w:w="360"/>
        <w:gridCol w:w="454"/>
        <w:gridCol w:w="221"/>
        <w:gridCol w:w="510"/>
        <w:gridCol w:w="354"/>
        <w:gridCol w:w="10"/>
        <w:gridCol w:w="15"/>
        <w:gridCol w:w="37"/>
        <w:gridCol w:w="289"/>
        <w:gridCol w:w="120"/>
        <w:gridCol w:w="599"/>
        <w:gridCol w:w="305"/>
        <w:gridCol w:w="15"/>
        <w:gridCol w:w="20"/>
        <w:gridCol w:w="22"/>
        <w:gridCol w:w="134"/>
        <w:gridCol w:w="675"/>
        <w:gridCol w:w="949"/>
        <w:gridCol w:w="30"/>
        <w:gridCol w:w="11"/>
        <w:gridCol w:w="78"/>
        <w:gridCol w:w="477"/>
        <w:gridCol w:w="2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一、招标项目名称：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二、招标项目立项批复文件（附复印件）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三、招标项目概况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1、建设地点：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2、建设规模：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3、资金来源：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4、计划开竣工时间：    自      年      月开工，          年      月竣工。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四、招标情况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1、招标人名称：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2、招标项目类型：施工□、设备□、材料□、软件□、勘察□、设计□、监理□、其他□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3、招标方式：公开招标□、邀请招标□（如为邀请招标，需说明理由）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4、发布资格预审公告、招标公告或者发出投标邀请书的时间：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5、发售资格预审文件、招标文件的时间：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824" w:type="dxa"/>
            <w:gridSpan w:val="10"/>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6、招标代理机构名称（如有）</w:t>
            </w:r>
          </w:p>
        </w:tc>
        <w:tc>
          <w:tcPr>
            <w:tcW w:w="1424" w:type="dxa"/>
            <w:gridSpan w:val="7"/>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2239" w:type="dxa"/>
            <w:gridSpan w:val="10"/>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资质等级及证书编号</w:t>
            </w:r>
          </w:p>
        </w:tc>
        <w:tc>
          <w:tcPr>
            <w:tcW w:w="2805" w:type="dxa"/>
            <w:gridSpan w:val="2"/>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7、本次招标标底总价（如有）：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五、资格预审情况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1、资格审查委员会人数：  人，其中专家：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2、审查专家情况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679" w:type="dxa"/>
            <w:gridSpan w:val="3"/>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序号</w:t>
            </w:r>
          </w:p>
        </w:tc>
        <w:tc>
          <w:tcPr>
            <w:tcW w:w="1414"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姓名</w:t>
            </w:r>
          </w:p>
        </w:tc>
        <w:tc>
          <w:tcPr>
            <w:tcW w:w="1095" w:type="dxa"/>
            <w:gridSpan w:val="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职务</w:t>
            </w:r>
          </w:p>
        </w:tc>
        <w:tc>
          <w:tcPr>
            <w:tcW w:w="1380" w:type="dxa"/>
            <w:gridSpan w:val="7"/>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职称</w:t>
            </w:r>
          </w:p>
        </w:tc>
        <w:tc>
          <w:tcPr>
            <w:tcW w:w="1800"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专业</w:t>
            </w:r>
          </w:p>
        </w:tc>
        <w:tc>
          <w:tcPr>
            <w:tcW w:w="2924"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专家编号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679" w:type="dxa"/>
            <w:gridSpan w:val="3"/>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414"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095" w:type="dxa"/>
            <w:gridSpan w:val="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380" w:type="dxa"/>
            <w:gridSpan w:val="7"/>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800"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2924"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679" w:type="dxa"/>
            <w:gridSpan w:val="3"/>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414"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095" w:type="dxa"/>
            <w:gridSpan w:val="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380" w:type="dxa"/>
            <w:gridSpan w:val="7"/>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800"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2924"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3、招标人代表情况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694" w:type="dxa"/>
            <w:gridSpan w:val="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序号</w:t>
            </w:r>
          </w:p>
        </w:tc>
        <w:tc>
          <w:tcPr>
            <w:tcW w:w="1399" w:type="dxa"/>
            <w:gridSpan w:val="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姓名</w:t>
            </w:r>
          </w:p>
        </w:tc>
        <w:tc>
          <w:tcPr>
            <w:tcW w:w="1110"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职务</w:t>
            </w:r>
          </w:p>
        </w:tc>
        <w:tc>
          <w:tcPr>
            <w:tcW w:w="1350"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职称</w:t>
            </w:r>
          </w:p>
        </w:tc>
        <w:tc>
          <w:tcPr>
            <w:tcW w:w="1845" w:type="dxa"/>
            <w:gridSpan w:val="7"/>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专业</w:t>
            </w:r>
          </w:p>
        </w:tc>
        <w:tc>
          <w:tcPr>
            <w:tcW w:w="2894" w:type="dxa"/>
            <w:gridSpan w:val="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工作部门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694" w:type="dxa"/>
            <w:gridSpan w:val="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399" w:type="dxa"/>
            <w:gridSpan w:val="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110"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350"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845" w:type="dxa"/>
            <w:gridSpan w:val="7"/>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2894" w:type="dxa"/>
            <w:gridSpan w:val="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4、资格预审结果：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六、投标情况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1、投标人：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639" w:type="dxa"/>
            <w:gridSpan w:val="7"/>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2、开标时间：</w:t>
            </w:r>
          </w:p>
        </w:tc>
        <w:tc>
          <w:tcPr>
            <w:tcW w:w="1890" w:type="dxa"/>
            <w:gridSpan w:val="8"/>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890" w:type="dxa"/>
            <w:gridSpan w:val="8"/>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3、开标地点：</w:t>
            </w:r>
          </w:p>
        </w:tc>
        <w:tc>
          <w:tcPr>
            <w:tcW w:w="3873" w:type="dxa"/>
            <w:gridSpan w:val="6"/>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七、评标情况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1、评标委员会人数：      人，其中专家：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2、评标委员会分组情况（如有）：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3、评标专家情况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8" w:type="dxa"/>
            <w:gridSpan w:val="2"/>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序号</w:t>
            </w:r>
          </w:p>
        </w:tc>
        <w:tc>
          <w:tcPr>
            <w:tcW w:w="1445" w:type="dxa"/>
            <w:gridSpan w:val="6"/>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姓名</w:t>
            </w:r>
          </w:p>
        </w:tc>
        <w:tc>
          <w:tcPr>
            <w:tcW w:w="1085" w:type="dxa"/>
            <w:gridSpan w:val="3"/>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职务</w:t>
            </w:r>
          </w:p>
        </w:tc>
        <w:tc>
          <w:tcPr>
            <w:tcW w:w="1410" w:type="dxa"/>
            <w:gridSpan w:val="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职称</w:t>
            </w:r>
          </w:p>
        </w:tc>
        <w:tc>
          <w:tcPr>
            <w:tcW w:w="1821" w:type="dxa"/>
            <w:gridSpan w:val="6"/>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专业</w:t>
            </w:r>
          </w:p>
        </w:tc>
        <w:tc>
          <w:tcPr>
            <w:tcW w:w="2883" w:type="dxa"/>
            <w:gridSpan w:val="3"/>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专家编号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8" w:type="dxa"/>
            <w:gridSpan w:val="2"/>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445" w:type="dxa"/>
            <w:gridSpan w:val="6"/>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085" w:type="dxa"/>
            <w:gridSpan w:val="3"/>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410" w:type="dxa"/>
            <w:gridSpan w:val="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821" w:type="dxa"/>
            <w:gridSpan w:val="6"/>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2883" w:type="dxa"/>
            <w:gridSpan w:val="3"/>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8" w:type="dxa"/>
            <w:gridSpan w:val="2"/>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445" w:type="dxa"/>
            <w:gridSpan w:val="6"/>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085" w:type="dxa"/>
            <w:gridSpan w:val="3"/>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410" w:type="dxa"/>
            <w:gridSpan w:val="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821" w:type="dxa"/>
            <w:gridSpan w:val="6"/>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2883" w:type="dxa"/>
            <w:gridSpan w:val="3"/>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4、招标人代表情况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640" w:type="dxa"/>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序号</w:t>
            </w:r>
          </w:p>
        </w:tc>
        <w:tc>
          <w:tcPr>
            <w:tcW w:w="1453" w:type="dxa"/>
            <w:gridSpan w:val="7"/>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姓名</w:t>
            </w:r>
          </w:p>
        </w:tc>
        <w:tc>
          <w:tcPr>
            <w:tcW w:w="1147" w:type="dxa"/>
            <w:gridSpan w:val="6"/>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职务</w:t>
            </w:r>
          </w:p>
        </w:tc>
        <w:tc>
          <w:tcPr>
            <w:tcW w:w="1370" w:type="dxa"/>
            <w:gridSpan w:val="7"/>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职称</w:t>
            </w:r>
          </w:p>
        </w:tc>
        <w:tc>
          <w:tcPr>
            <w:tcW w:w="1877" w:type="dxa"/>
            <w:gridSpan w:val="6"/>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专业</w:t>
            </w:r>
          </w:p>
        </w:tc>
        <w:tc>
          <w:tcPr>
            <w:tcW w:w="2805" w:type="dxa"/>
            <w:gridSpan w:val="2"/>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工作部门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640" w:type="dxa"/>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453" w:type="dxa"/>
            <w:gridSpan w:val="7"/>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147" w:type="dxa"/>
            <w:gridSpan w:val="6"/>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370" w:type="dxa"/>
            <w:gridSpan w:val="7"/>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877" w:type="dxa"/>
            <w:gridSpan w:val="6"/>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2805" w:type="dxa"/>
            <w:gridSpan w:val="2"/>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5、评标方法：综合评估法□、经评审的最低投标价法□、其他评标方法□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6、资格后审结果（如有）：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 xml:space="preserve">7、评标委员会推荐的中标候选人（未划分标段时，无须提供标段信息）：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279" w:type="dxa"/>
            <w:gridSpan w:val="6"/>
            <w:noWrap w:val="0"/>
            <w:vAlign w:val="center"/>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标段序号</w:t>
            </w:r>
          </w:p>
        </w:tc>
        <w:tc>
          <w:tcPr>
            <w:tcW w:w="2250" w:type="dxa"/>
            <w:gridSpan w:val="9"/>
            <w:noWrap w:val="0"/>
            <w:vAlign w:val="center"/>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标段名称</w:t>
            </w:r>
          </w:p>
        </w:tc>
        <w:tc>
          <w:tcPr>
            <w:tcW w:w="5763" w:type="dxa"/>
            <w:gridSpan w:val="14"/>
            <w:noWrap w:val="0"/>
            <w:vAlign w:val="center"/>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推荐的中标候选人（按顺序排列）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279" w:type="dxa"/>
            <w:gridSpan w:val="6"/>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2250" w:type="dxa"/>
            <w:gridSpan w:val="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5763" w:type="dxa"/>
            <w:gridSpan w:val="1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279" w:type="dxa"/>
            <w:gridSpan w:val="6"/>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2250" w:type="dxa"/>
            <w:gridSpan w:val="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5763" w:type="dxa"/>
            <w:gridSpan w:val="1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8、招标人直接确定评标专家的理由（如有）：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八、中标候选人公示时间及媒介：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九、中标情况（未划分标段时，无须提供标段信息）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099"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标段序号</w:t>
            </w:r>
          </w:p>
        </w:tc>
        <w:tc>
          <w:tcPr>
            <w:tcW w:w="1215" w:type="dxa"/>
            <w:gridSpan w:val="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标段名称</w:t>
            </w:r>
          </w:p>
        </w:tc>
        <w:tc>
          <w:tcPr>
            <w:tcW w:w="1335" w:type="dxa"/>
            <w:gridSpan w:val="7"/>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中标人名称</w:t>
            </w:r>
          </w:p>
        </w:tc>
        <w:tc>
          <w:tcPr>
            <w:tcW w:w="1095" w:type="dxa"/>
            <w:gridSpan w:val="6"/>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中标价格</w:t>
            </w:r>
          </w:p>
        </w:tc>
        <w:tc>
          <w:tcPr>
            <w:tcW w:w="2220" w:type="dxa"/>
            <w:gridSpan w:val="6"/>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中标通知书发出时间</w:t>
            </w:r>
          </w:p>
        </w:tc>
        <w:tc>
          <w:tcPr>
            <w:tcW w:w="2328" w:type="dxa"/>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中标通知书（附复印件）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099"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215" w:type="dxa"/>
            <w:gridSpan w:val="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335" w:type="dxa"/>
            <w:gridSpan w:val="7"/>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095" w:type="dxa"/>
            <w:gridSpan w:val="6"/>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2220" w:type="dxa"/>
            <w:gridSpan w:val="6"/>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2328" w:type="dxa"/>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099"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215" w:type="dxa"/>
            <w:gridSpan w:val="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335" w:type="dxa"/>
            <w:gridSpan w:val="7"/>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095" w:type="dxa"/>
            <w:gridSpan w:val="6"/>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2220" w:type="dxa"/>
            <w:gridSpan w:val="6"/>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2328" w:type="dxa"/>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十、其他附件材料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1、委托代理协议（附复印件）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2、招标文件（附复印件）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3、评标报告（附复印件）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4、开标一览表（附复印件）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92" w:type="dxa"/>
            <w:gridSpan w:val="29"/>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5、其他需要说明的问题及材料（附复印件）</w:t>
            </w:r>
          </w:p>
        </w:tc>
      </w:tr>
    </w:tbl>
    <w:p>
      <w:pPr>
        <w:pStyle w:val="7"/>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p>
      <w:pPr>
        <w:keepNext w:val="0"/>
        <w:keepLines w:val="0"/>
        <w:pageBreakBefore w:val="0"/>
        <w:widowControl/>
        <w:kinsoku/>
        <w:wordWrap/>
        <w:overflowPunct/>
        <w:topLinePunct w:val="0"/>
        <w:autoSpaceDE/>
        <w:autoSpaceDN/>
        <w:bidi w:val="0"/>
        <w:adjustRightInd/>
        <w:snapToGrid w:val="0"/>
        <w:spacing w:before="0" w:beforeLines="0" w:after="20" w:afterLines="0" w:line="240" w:lineRule="auto"/>
        <w:ind w:left="0" w:leftChars="0" w:right="0" w:rightChars="0"/>
        <w:jc w:val="center"/>
        <w:textAlignment w:val="auto"/>
        <w:outlineLvl w:val="9"/>
        <w:rPr>
          <w:rFonts w:hint="eastAsia" w:ascii="宋体" w:hAnsi="宋体" w:eastAsia="宋体"/>
          <w:b/>
          <w:bCs/>
          <w:sz w:val="24"/>
        </w:rPr>
      </w:pPr>
      <w:r>
        <w:rPr>
          <w:rFonts w:hint="eastAsia" w:ascii="宋体" w:hAnsi="宋体" w:eastAsia="宋体"/>
          <w:color w:val="0000FF"/>
          <w:sz w:val="24"/>
        </w:rPr>
        <w:br w:type="page"/>
      </w:r>
    </w:p>
    <w:p>
      <w:pPr>
        <w:keepNext w:val="0"/>
        <w:keepLines w:val="0"/>
        <w:pageBreakBefore w:val="0"/>
        <w:widowControl/>
        <w:kinsoku/>
        <w:wordWrap/>
        <w:overflowPunct/>
        <w:topLinePunct w:val="0"/>
        <w:autoSpaceDE/>
        <w:autoSpaceDN/>
        <w:bidi w:val="0"/>
        <w:adjustRightInd/>
        <w:snapToGrid w:val="0"/>
        <w:spacing w:before="0" w:beforeLines="0" w:after="20" w:after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通信工程建设项目招标投标情况报告表</w:t>
      </w:r>
    </w:p>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b/>
          <w:bCs/>
          <w:sz w:val="24"/>
        </w:rPr>
      </w:pPr>
      <w:r>
        <w:rPr>
          <w:rFonts w:hint="eastAsia" w:ascii="宋体" w:hAnsi="宋体" w:eastAsia="宋体"/>
          <w:b/>
          <w:bCs/>
          <w:sz w:val="24"/>
        </w:rPr>
        <w:t>（适用于集中招标）</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9"/>
        <w:gridCol w:w="15"/>
        <w:gridCol w:w="45"/>
        <w:gridCol w:w="78"/>
        <w:gridCol w:w="552"/>
        <w:gridCol w:w="195"/>
        <w:gridCol w:w="255"/>
        <w:gridCol w:w="270"/>
        <w:gridCol w:w="287"/>
        <w:gridCol w:w="72"/>
        <w:gridCol w:w="106"/>
        <w:gridCol w:w="345"/>
        <w:gridCol w:w="285"/>
        <w:gridCol w:w="15"/>
        <w:gridCol w:w="660"/>
        <w:gridCol w:w="90"/>
        <w:gridCol w:w="251"/>
        <w:gridCol w:w="19"/>
        <w:gridCol w:w="150"/>
        <w:gridCol w:w="180"/>
        <w:gridCol w:w="15"/>
        <w:gridCol w:w="90"/>
        <w:gridCol w:w="465"/>
        <w:gridCol w:w="376"/>
        <w:gridCol w:w="85"/>
        <w:gridCol w:w="784"/>
        <w:gridCol w:w="30"/>
        <w:gridCol w:w="105"/>
        <w:gridCol w:w="467"/>
        <w:gridCol w:w="13"/>
        <w:gridCol w:w="149"/>
        <w:gridCol w:w="22"/>
        <w:gridCol w:w="954"/>
        <w:gridCol w:w="11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一、集中招标项目名称：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二、招标采购立项批准文件（附复印件）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 xml:space="preserve">三、招标采购规模：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四、资金来源：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五、招标情况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1、招标人名称：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2、招标项目类型：施工□、设备□、材料□、软件□、勘察□、设计□、监理□、其他□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3、招标方式：公开招标□、邀请招标□（如为邀请招标，需说明理由）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4、发布资格预审公告、招标公告或者发出投标邀请书的时间：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5、发售资格预审文件、招标文件的时间：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899" w:type="dxa"/>
            <w:gridSpan w:val="12"/>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6、招标代理机构名称（如有）</w:t>
            </w:r>
          </w:p>
        </w:tc>
        <w:tc>
          <w:tcPr>
            <w:tcW w:w="1755" w:type="dxa"/>
            <w:gridSpan w:val="10"/>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2325" w:type="dxa"/>
            <w:gridSpan w:val="8"/>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资质等级及证书编号</w:t>
            </w:r>
          </w:p>
        </w:tc>
        <w:tc>
          <w:tcPr>
            <w:tcW w:w="2309" w:type="dxa"/>
            <w:gridSpan w:val="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7、本次招标标底总价（如有）：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六、资格预审情况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1、资格审查委员会人数：  人，其中专家：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2、审查专家情况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79" w:type="dxa"/>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序号</w:t>
            </w:r>
          </w:p>
        </w:tc>
        <w:tc>
          <w:tcPr>
            <w:tcW w:w="1410" w:type="dxa"/>
            <w:gridSpan w:val="7"/>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姓名</w:t>
            </w:r>
          </w:p>
        </w:tc>
        <w:tc>
          <w:tcPr>
            <w:tcW w:w="1095"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职务</w:t>
            </w:r>
          </w:p>
        </w:tc>
        <w:tc>
          <w:tcPr>
            <w:tcW w:w="1380" w:type="dxa"/>
            <w:gridSpan w:val="8"/>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职称</w:t>
            </w:r>
          </w:p>
        </w:tc>
        <w:tc>
          <w:tcPr>
            <w:tcW w:w="1800"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专业</w:t>
            </w:r>
          </w:p>
        </w:tc>
        <w:tc>
          <w:tcPr>
            <w:tcW w:w="2924" w:type="dxa"/>
            <w:gridSpan w:val="8"/>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专家编号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679" w:type="dxa"/>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410" w:type="dxa"/>
            <w:gridSpan w:val="7"/>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095"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380" w:type="dxa"/>
            <w:gridSpan w:val="8"/>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800"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2924" w:type="dxa"/>
            <w:gridSpan w:val="8"/>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679" w:type="dxa"/>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410" w:type="dxa"/>
            <w:gridSpan w:val="7"/>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095"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380" w:type="dxa"/>
            <w:gridSpan w:val="8"/>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800"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2924" w:type="dxa"/>
            <w:gridSpan w:val="8"/>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3、招标人代表情况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94" w:type="dxa"/>
            <w:gridSpan w:val="2"/>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序号</w:t>
            </w:r>
          </w:p>
        </w:tc>
        <w:tc>
          <w:tcPr>
            <w:tcW w:w="1395" w:type="dxa"/>
            <w:gridSpan w:val="6"/>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姓名</w:t>
            </w:r>
          </w:p>
        </w:tc>
        <w:tc>
          <w:tcPr>
            <w:tcW w:w="1110" w:type="dxa"/>
            <w:gridSpan w:val="6"/>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职务</w:t>
            </w:r>
          </w:p>
        </w:tc>
        <w:tc>
          <w:tcPr>
            <w:tcW w:w="1350" w:type="dxa"/>
            <w:gridSpan w:val="6"/>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职称</w:t>
            </w:r>
          </w:p>
        </w:tc>
        <w:tc>
          <w:tcPr>
            <w:tcW w:w="1845" w:type="dxa"/>
            <w:gridSpan w:val="7"/>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专业</w:t>
            </w:r>
          </w:p>
        </w:tc>
        <w:tc>
          <w:tcPr>
            <w:tcW w:w="2894" w:type="dxa"/>
            <w:gridSpan w:val="7"/>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工作部门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94" w:type="dxa"/>
            <w:gridSpan w:val="2"/>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395" w:type="dxa"/>
            <w:gridSpan w:val="6"/>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110" w:type="dxa"/>
            <w:gridSpan w:val="6"/>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350" w:type="dxa"/>
            <w:gridSpan w:val="6"/>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845" w:type="dxa"/>
            <w:gridSpan w:val="7"/>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2894" w:type="dxa"/>
            <w:gridSpan w:val="7"/>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4、资格预审结果：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七、投标情况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1、投标人：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819" w:type="dxa"/>
            <w:gridSpan w:val="7"/>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2、开标时间：</w:t>
            </w:r>
          </w:p>
        </w:tc>
        <w:tc>
          <w:tcPr>
            <w:tcW w:w="2550" w:type="dxa"/>
            <w:gridSpan w:val="12"/>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2597" w:type="dxa"/>
            <w:gridSpan w:val="10"/>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3、开标地点：</w:t>
            </w:r>
          </w:p>
        </w:tc>
        <w:tc>
          <w:tcPr>
            <w:tcW w:w="2322"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八、评标情况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1、评标委员会人数：      人，其中专家：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2、评标委员会分组情况（如有）：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3、评标专家情况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trPr>
        <w:tc>
          <w:tcPr>
            <w:tcW w:w="817" w:type="dxa"/>
            <w:gridSpan w:val="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序号</w:t>
            </w:r>
          </w:p>
        </w:tc>
        <w:tc>
          <w:tcPr>
            <w:tcW w:w="1631" w:type="dxa"/>
            <w:gridSpan w:val="6"/>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姓名</w:t>
            </w:r>
          </w:p>
        </w:tc>
        <w:tc>
          <w:tcPr>
            <w:tcW w:w="1771" w:type="dxa"/>
            <w:gridSpan w:val="8"/>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职务</w:t>
            </w:r>
          </w:p>
        </w:tc>
        <w:tc>
          <w:tcPr>
            <w:tcW w:w="1276" w:type="dxa"/>
            <w:gridSpan w:val="6"/>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职称</w:t>
            </w:r>
          </w:p>
        </w:tc>
        <w:tc>
          <w:tcPr>
            <w:tcW w:w="1633" w:type="dxa"/>
            <w:gridSpan w:val="7"/>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专业</w:t>
            </w:r>
          </w:p>
        </w:tc>
        <w:tc>
          <w:tcPr>
            <w:tcW w:w="2160" w:type="dxa"/>
            <w:gridSpan w:val="3"/>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专家编号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817" w:type="dxa"/>
            <w:gridSpan w:val="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631" w:type="dxa"/>
            <w:gridSpan w:val="6"/>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771" w:type="dxa"/>
            <w:gridSpan w:val="8"/>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276" w:type="dxa"/>
            <w:gridSpan w:val="6"/>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633" w:type="dxa"/>
            <w:gridSpan w:val="7"/>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2160" w:type="dxa"/>
            <w:gridSpan w:val="3"/>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817" w:type="dxa"/>
            <w:gridSpan w:val="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631" w:type="dxa"/>
            <w:gridSpan w:val="6"/>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771" w:type="dxa"/>
            <w:gridSpan w:val="8"/>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276" w:type="dxa"/>
            <w:gridSpan w:val="6"/>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1633" w:type="dxa"/>
            <w:gridSpan w:val="7"/>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c>
          <w:tcPr>
            <w:tcW w:w="2160" w:type="dxa"/>
            <w:gridSpan w:val="3"/>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4、招标人代表情况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17" w:type="dxa"/>
            <w:gridSpan w:val="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序号</w:t>
            </w:r>
          </w:p>
        </w:tc>
        <w:tc>
          <w:tcPr>
            <w:tcW w:w="1559"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姓名</w:t>
            </w:r>
          </w:p>
        </w:tc>
        <w:tc>
          <w:tcPr>
            <w:tcW w:w="1824" w:type="dxa"/>
            <w:gridSpan w:val="8"/>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职务</w:t>
            </w:r>
          </w:p>
        </w:tc>
        <w:tc>
          <w:tcPr>
            <w:tcW w:w="1380" w:type="dxa"/>
            <w:gridSpan w:val="8"/>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职称</w:t>
            </w:r>
          </w:p>
        </w:tc>
        <w:tc>
          <w:tcPr>
            <w:tcW w:w="1570" w:type="dxa"/>
            <w:gridSpan w:val="7"/>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专业</w:t>
            </w:r>
          </w:p>
        </w:tc>
        <w:tc>
          <w:tcPr>
            <w:tcW w:w="2138" w:type="dxa"/>
            <w:gridSpan w:val="2"/>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工作部门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17" w:type="dxa"/>
            <w:gridSpan w:val="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1559"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1824" w:type="dxa"/>
            <w:gridSpan w:val="8"/>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1380" w:type="dxa"/>
            <w:gridSpan w:val="8"/>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1570" w:type="dxa"/>
            <w:gridSpan w:val="7"/>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2138" w:type="dxa"/>
            <w:gridSpan w:val="2"/>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left"/>
              <w:textAlignment w:val="auto"/>
              <w:outlineLvl w:val="9"/>
              <w:rPr>
                <w:rFonts w:hint="eastAsia" w:ascii="宋体" w:hAnsi="宋体" w:eastAsia="宋体"/>
                <w:sz w:val="24"/>
              </w:rPr>
            </w:pPr>
            <w:r>
              <w:rPr>
                <w:rFonts w:hint="eastAsia" w:ascii="宋体" w:hAnsi="宋体" w:eastAsia="宋体"/>
                <w:sz w:val="24"/>
              </w:rPr>
              <w:t>5、评标方法：综合评估法□、经评审的最低投标价法□、其他评标方法□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6、资格后审结果（如有）：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left"/>
              <w:textAlignment w:val="auto"/>
              <w:outlineLvl w:val="9"/>
              <w:rPr>
                <w:rFonts w:hint="eastAsia" w:ascii="宋体" w:hAnsi="宋体" w:eastAsia="宋体"/>
                <w:sz w:val="24"/>
              </w:rPr>
            </w:pPr>
            <w:r>
              <w:rPr>
                <w:rFonts w:hint="eastAsia" w:ascii="宋体" w:hAnsi="宋体" w:eastAsia="宋体"/>
                <w:sz w:val="24"/>
              </w:rPr>
              <w:t xml:space="preserve">7、评标委员会推荐的中标候选人（未划分标段时，无须提供标段信息）：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369" w:type="dxa"/>
            <w:gridSpan w:val="5"/>
            <w:noWrap w:val="0"/>
            <w:vAlign w:val="center"/>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标段序号</w:t>
            </w:r>
          </w:p>
        </w:tc>
        <w:tc>
          <w:tcPr>
            <w:tcW w:w="2580" w:type="dxa"/>
            <w:gridSpan w:val="11"/>
            <w:noWrap w:val="0"/>
            <w:vAlign w:val="center"/>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标段名称</w:t>
            </w:r>
          </w:p>
        </w:tc>
        <w:tc>
          <w:tcPr>
            <w:tcW w:w="5339" w:type="dxa"/>
            <w:gridSpan w:val="18"/>
            <w:noWrap w:val="0"/>
            <w:vAlign w:val="center"/>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推荐的中标候选人（按顺序排列）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369" w:type="dxa"/>
            <w:gridSpan w:val="5"/>
            <w:noWrap w:val="0"/>
            <w:vAlign w:val="center"/>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2580" w:type="dxa"/>
            <w:gridSpan w:val="11"/>
            <w:noWrap w:val="0"/>
            <w:vAlign w:val="center"/>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5339" w:type="dxa"/>
            <w:gridSpan w:val="18"/>
            <w:noWrap w:val="0"/>
            <w:vAlign w:val="center"/>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369" w:type="dxa"/>
            <w:gridSpan w:val="5"/>
            <w:noWrap w:val="0"/>
            <w:vAlign w:val="center"/>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2580" w:type="dxa"/>
            <w:gridSpan w:val="11"/>
            <w:noWrap w:val="0"/>
            <w:vAlign w:val="center"/>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5339" w:type="dxa"/>
            <w:gridSpan w:val="18"/>
            <w:noWrap w:val="0"/>
            <w:vAlign w:val="center"/>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left"/>
              <w:textAlignment w:val="auto"/>
              <w:outlineLvl w:val="9"/>
              <w:rPr>
                <w:rFonts w:hint="eastAsia" w:ascii="宋体" w:hAnsi="宋体" w:eastAsia="宋体"/>
                <w:sz w:val="24"/>
              </w:rPr>
            </w:pPr>
            <w:r>
              <w:rPr>
                <w:rFonts w:hint="eastAsia" w:ascii="宋体" w:hAnsi="宋体" w:eastAsia="宋体"/>
                <w:sz w:val="24"/>
              </w:rPr>
              <w:t>8、招标人直接确定评标专家的理由（如有）：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left"/>
              <w:textAlignment w:val="auto"/>
              <w:outlineLvl w:val="9"/>
              <w:rPr>
                <w:rFonts w:hint="eastAsia" w:ascii="宋体" w:hAnsi="宋体" w:eastAsia="宋体"/>
                <w:sz w:val="24"/>
              </w:rPr>
            </w:pPr>
            <w:r>
              <w:rPr>
                <w:rFonts w:hint="eastAsia" w:ascii="宋体" w:hAnsi="宋体" w:eastAsia="宋体"/>
                <w:sz w:val="24"/>
              </w:rPr>
              <w:t>九、中标候选人公示时间及媒介：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十、中标情况（未划分标段时，无须提供标段信息）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9" w:type="dxa"/>
            <w:gridSpan w:val="3"/>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标段序号</w:t>
            </w:r>
          </w:p>
        </w:tc>
        <w:tc>
          <w:tcPr>
            <w:tcW w:w="825" w:type="dxa"/>
            <w:gridSpan w:val="3"/>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标段名称</w:t>
            </w:r>
          </w:p>
        </w:tc>
        <w:tc>
          <w:tcPr>
            <w:tcW w:w="990" w:type="dxa"/>
            <w:gridSpan w:val="5"/>
            <w:noWrap w:val="0"/>
            <w:vAlign w:val="center"/>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中标人名称</w:t>
            </w:r>
          </w:p>
        </w:tc>
        <w:tc>
          <w:tcPr>
            <w:tcW w:w="1305" w:type="dxa"/>
            <w:gridSpan w:val="4"/>
            <w:noWrap w:val="0"/>
            <w:vAlign w:val="center"/>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中标价格</w:t>
            </w:r>
          </w:p>
        </w:tc>
        <w:tc>
          <w:tcPr>
            <w:tcW w:w="1260" w:type="dxa"/>
            <w:gridSpan w:val="8"/>
            <w:noWrap w:val="0"/>
            <w:vAlign w:val="center"/>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中标份额</w:t>
            </w:r>
          </w:p>
        </w:tc>
        <w:tc>
          <w:tcPr>
            <w:tcW w:w="1380" w:type="dxa"/>
            <w:gridSpan w:val="5"/>
            <w:noWrap w:val="0"/>
            <w:vAlign w:val="center"/>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中标通知书发出时间</w:t>
            </w:r>
          </w:p>
        </w:tc>
        <w:tc>
          <w:tcPr>
            <w:tcW w:w="1605" w:type="dxa"/>
            <w:gridSpan w:val="5"/>
            <w:noWrap w:val="0"/>
            <w:vAlign w:val="center"/>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中标通知书</w:t>
            </w:r>
          </w:p>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（附复印件）</w:t>
            </w:r>
          </w:p>
        </w:tc>
        <w:tc>
          <w:tcPr>
            <w:tcW w:w="1184" w:type="dxa"/>
            <w:noWrap w:val="0"/>
            <w:vAlign w:val="center"/>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r>
              <w:rPr>
                <w:rFonts w:hint="eastAsia" w:ascii="宋体" w:hAnsi="宋体" w:eastAsia="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9" w:type="dxa"/>
            <w:gridSpan w:val="3"/>
            <w:vMerge w:val="restart"/>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825" w:type="dxa"/>
            <w:gridSpan w:val="3"/>
            <w:vMerge w:val="restart"/>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990"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1305" w:type="dxa"/>
            <w:gridSpan w:val="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1260" w:type="dxa"/>
            <w:gridSpan w:val="8"/>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1380"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1605"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1184" w:type="dxa"/>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9" w:type="dxa"/>
            <w:gridSpan w:val="3"/>
            <w:vMerge w:val="continue"/>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825" w:type="dxa"/>
            <w:gridSpan w:val="3"/>
            <w:vMerge w:val="continue"/>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990"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1305" w:type="dxa"/>
            <w:gridSpan w:val="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1260" w:type="dxa"/>
            <w:gridSpan w:val="8"/>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1380"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1605"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1184" w:type="dxa"/>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9" w:type="dxa"/>
            <w:gridSpan w:val="3"/>
            <w:vMerge w:val="restart"/>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825" w:type="dxa"/>
            <w:gridSpan w:val="3"/>
            <w:vMerge w:val="restart"/>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990"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1305" w:type="dxa"/>
            <w:gridSpan w:val="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1260" w:type="dxa"/>
            <w:gridSpan w:val="8"/>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1380"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1605"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1184" w:type="dxa"/>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9" w:type="dxa"/>
            <w:gridSpan w:val="3"/>
            <w:vMerge w:val="continue"/>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825" w:type="dxa"/>
            <w:gridSpan w:val="3"/>
            <w:vMerge w:val="continue"/>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990"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1305" w:type="dxa"/>
            <w:gridSpan w:val="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1260" w:type="dxa"/>
            <w:gridSpan w:val="8"/>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1380"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1605" w:type="dxa"/>
            <w:gridSpan w:val="5"/>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c>
          <w:tcPr>
            <w:tcW w:w="1184" w:type="dxa"/>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jc w:val="center"/>
              <w:textAlignment w:val="auto"/>
              <w:outlineLvl w:val="9"/>
              <w:rPr>
                <w:rFonts w:hint="eastAsia"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注：施工、勘察、设计、监理集中招标时，备注中应填写中标人对应的工程实施地域。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十一、其他附件材料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1、委托代理协议（附复印件）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2、招标文件（附复印件）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3、评标报告（附复印件）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4、开标一览表（附复印件）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288" w:type="dxa"/>
            <w:gridSpan w:val="34"/>
            <w:noWrap w:val="0"/>
            <w:vAlign w:val="top"/>
          </w:tcPr>
          <w:p>
            <w:pPr>
              <w:keepNext w:val="0"/>
              <w:keepLines w:val="0"/>
              <w:pageBreakBefore w:val="0"/>
              <w:widowControl/>
              <w:kinsoku/>
              <w:wordWrap/>
              <w:overflowPunct/>
              <w:topLinePunct w:val="0"/>
              <w:autoSpaceDE/>
              <w:autoSpaceDN/>
              <w:bidi w:val="0"/>
              <w:adjustRightInd/>
              <w:spacing w:before="0" w:beforeLines="0" w:line="240" w:lineRule="auto"/>
              <w:ind w:left="0" w:leftChars="0" w:right="0" w:rightChars="0"/>
              <w:textAlignment w:val="auto"/>
              <w:outlineLvl w:val="9"/>
              <w:rPr>
                <w:rFonts w:hint="eastAsia" w:ascii="宋体" w:hAnsi="宋体" w:eastAsia="宋体"/>
                <w:sz w:val="24"/>
              </w:rPr>
            </w:pPr>
            <w:r>
              <w:rPr>
                <w:rFonts w:hint="eastAsia" w:ascii="宋体" w:hAnsi="宋体" w:eastAsia="宋体"/>
                <w:sz w:val="24"/>
              </w:rPr>
              <w:t>5、其他需要说明的问题及材料（附复印件）</w:t>
            </w:r>
          </w:p>
        </w:tc>
      </w:tr>
    </w:tbl>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auto"/>
        <w:rPr>
          <w:rFonts w:hint="eastAsia" w:ascii="黑体" w:hAnsi="黑体" w:eastAsia="黑体" w:cs="黑体"/>
          <w:b w:val="0"/>
          <w:bCs w:val="0"/>
          <w:color w:val="333333"/>
          <w:kern w:val="2"/>
          <w:sz w:val="32"/>
          <w:szCs w:val="32"/>
          <w:shd w:val="clear" w:color="auto" w:fill="FFFFFF"/>
          <w:lang w:val="en-US" w:eastAsia="zh-CN" w:bidi="ar-SA"/>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panose1 w:val="02010609030101010101"/>
    <w:charset w:val="86"/>
    <w:family w:val="modern"/>
    <w:pitch w:val="default"/>
    <w:sig w:usb0="00000001" w:usb1="080E0000" w:usb2="0000000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left="4788" w:leftChars="2280" w:firstLine="6400" w:firstLineChars="2000"/>
      <w:rPr>
        <w:rFonts w:hint="eastAsia" w:eastAsiaTheme="minorEastAsia"/>
        <w:sz w:val="32"/>
        <w:szCs w:val="48"/>
        <w:lang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- 4 -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9"/>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- 4 -</w:t>
                    </w:r>
                    <w:r>
                      <w:rPr>
                        <w:rFonts w:hint="eastAsia" w:ascii="宋体" w:hAnsi="宋体" w:eastAsia="宋体" w:cs="宋体"/>
                        <w:sz w:val="28"/>
                        <w:szCs w:val="28"/>
                      </w:rPr>
                      <w:fldChar w:fldCharType="end"/>
                    </w:r>
                  </w:p>
                </w:txbxContent>
              </v:textbox>
            </v:shape>
          </w:pict>
        </mc:Fallback>
      </mc:AlternateContent>
    </w:r>
  </w:p>
  <w:p>
    <w:pPr>
      <w:pStyle w:val="10"/>
      <w:wordWrap w:val="0"/>
      <w:ind w:left="4788" w:leftChars="2280" w:firstLine="6400" w:firstLineChars="2000"/>
      <w:jc w:val="right"/>
      <w:rPr>
        <w:rFonts w:hint="eastAsia" w:ascii="宋体" w:hAnsi="宋体" w:eastAsia="宋体" w:cs="宋体"/>
        <w:b/>
        <w:bCs/>
        <w:color w:val="005192"/>
        <w:sz w:val="28"/>
        <w:szCs w:val="44"/>
        <w:lang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7" name="直接连接符 7"/>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86el0dQA&#10;AAAGAQAADwAAAAAAAAABACAAAAAiAAAAZHJzL2Rvd25yZXYueG1sUEsBAhQAFAAAAAgAh07iQFjh&#10;Y/LqAQAAtQMAAA4AAAAAAAAAAQAgAAAAIwEAAGRycy9lMm9Eb2MueG1sUEsFBgAAAAAGAAYAWQEA&#10;AH8FA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工业和信息化部发布</w:t>
    </w:r>
  </w:p>
  <w:p>
    <w:pPr>
      <w:pStyle w:val="10"/>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1" name="直接连接符 1"/>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NRHQNbVAAAACQEAAA8AAAAAAAAAAQAgAAAAIgAAAGRycy9kb3ducmV2LnhtbFBLAQIUABQA&#10;AAAIAIdO4kBb0+AS8wEAAL0DAAAOAAAAAAAAAAEAIAAAACQBAABkcnMvZTJvRG9jLnhtbFBLBQYA&#10;AAAABgAGAFkBAACJBQAAAAA=&#10;">
              <v:fill on="f" focussize="0,0"/>
              <v:stroke weight="1.75pt" color="#005192 [3204]" miterlimit="8" joinstyle="miter"/>
              <v:imagedata o:title=""/>
              <o:lock v:ext="edit" aspectratio="f"/>
            </v:line>
          </w:pict>
        </mc:Fallback>
      </mc:AlternateContent>
    </w:r>
  </w:p>
  <w:p>
    <w:pPr>
      <w:pStyle w:val="10"/>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5240" b="15240"/>
          <wp:docPr id="2" name="图片 2"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工业和信息化部规章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72A27"/>
    <w:rsid w:val="002561BD"/>
    <w:rsid w:val="00850B81"/>
    <w:rsid w:val="00A8380E"/>
    <w:rsid w:val="00CF4418"/>
    <w:rsid w:val="00D07279"/>
    <w:rsid w:val="00ED7DB0"/>
    <w:rsid w:val="019E71BD"/>
    <w:rsid w:val="04B679C3"/>
    <w:rsid w:val="07CD0E47"/>
    <w:rsid w:val="080F63D8"/>
    <w:rsid w:val="08CE609D"/>
    <w:rsid w:val="08F4459D"/>
    <w:rsid w:val="09341458"/>
    <w:rsid w:val="0937357F"/>
    <w:rsid w:val="0B0912D7"/>
    <w:rsid w:val="0C6629E5"/>
    <w:rsid w:val="0FFE1614"/>
    <w:rsid w:val="152D2DCA"/>
    <w:rsid w:val="17514A69"/>
    <w:rsid w:val="18146C66"/>
    <w:rsid w:val="18291E57"/>
    <w:rsid w:val="18620D4C"/>
    <w:rsid w:val="1B1061C0"/>
    <w:rsid w:val="1DCF4753"/>
    <w:rsid w:val="1DEC284C"/>
    <w:rsid w:val="1E6523AC"/>
    <w:rsid w:val="22440422"/>
    <w:rsid w:val="231A344E"/>
    <w:rsid w:val="23891923"/>
    <w:rsid w:val="23C82865"/>
    <w:rsid w:val="26A35D90"/>
    <w:rsid w:val="29C2412E"/>
    <w:rsid w:val="2AAF4563"/>
    <w:rsid w:val="2D1D7C9C"/>
    <w:rsid w:val="2D906614"/>
    <w:rsid w:val="2E795F38"/>
    <w:rsid w:val="307E50B3"/>
    <w:rsid w:val="31A15F24"/>
    <w:rsid w:val="326C2AA6"/>
    <w:rsid w:val="32C4561D"/>
    <w:rsid w:val="395347B5"/>
    <w:rsid w:val="39A232A0"/>
    <w:rsid w:val="39E745AA"/>
    <w:rsid w:val="3B5A6BBB"/>
    <w:rsid w:val="3B845C22"/>
    <w:rsid w:val="3EDA13A6"/>
    <w:rsid w:val="3FE1257F"/>
    <w:rsid w:val="41EC10C2"/>
    <w:rsid w:val="42F058B7"/>
    <w:rsid w:val="436109F6"/>
    <w:rsid w:val="436372C5"/>
    <w:rsid w:val="441A38D4"/>
    <w:rsid w:val="484D6402"/>
    <w:rsid w:val="4BC77339"/>
    <w:rsid w:val="4C9236C5"/>
    <w:rsid w:val="4E8335C1"/>
    <w:rsid w:val="4E9B2E17"/>
    <w:rsid w:val="505C172E"/>
    <w:rsid w:val="52F46F0B"/>
    <w:rsid w:val="53D8014D"/>
    <w:rsid w:val="55E064E0"/>
    <w:rsid w:val="56500CC9"/>
    <w:rsid w:val="572C6D10"/>
    <w:rsid w:val="57A23B52"/>
    <w:rsid w:val="5B29192F"/>
    <w:rsid w:val="5DC34279"/>
    <w:rsid w:val="5E155A14"/>
    <w:rsid w:val="608816D1"/>
    <w:rsid w:val="60EF4E7F"/>
    <w:rsid w:val="64462423"/>
    <w:rsid w:val="64471D62"/>
    <w:rsid w:val="64EC6995"/>
    <w:rsid w:val="665233C1"/>
    <w:rsid w:val="6AD9688B"/>
    <w:rsid w:val="6BD91800"/>
    <w:rsid w:val="6D0E3F22"/>
    <w:rsid w:val="73831816"/>
    <w:rsid w:val="78383AD1"/>
    <w:rsid w:val="7A593492"/>
    <w:rsid w:val="7C9011D9"/>
    <w:rsid w:val="7DBA2693"/>
    <w:rsid w:val="7DC651C5"/>
    <w:rsid w:val="7E507C10"/>
    <w:rsid w:val="7FB276E8"/>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Body Text"/>
    <w:basedOn w:val="1"/>
    <w:qFormat/>
    <w:uiPriority w:val="0"/>
    <w:rPr>
      <w:rFonts w:ascii="仿宋_GB2312" w:eastAsia="仿宋_GB2312"/>
      <w:kern w:val="2"/>
      <w:sz w:val="30"/>
    </w:rPr>
  </w:style>
  <w:style w:type="paragraph" w:styleId="8">
    <w:name w:val="Balloon Text"/>
    <w:basedOn w:val="1"/>
    <w:link w:val="17"/>
    <w:qFormat/>
    <w:uiPriority w:val="0"/>
    <w:rPr>
      <w:sz w:val="18"/>
      <w:szCs w:val="18"/>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14">
    <w:name w:val="Strong"/>
    <w:basedOn w:val="13"/>
    <w:qFormat/>
    <w:uiPriority w:val="0"/>
    <w:rPr>
      <w:b/>
    </w:rPr>
  </w:style>
  <w:style w:type="character" w:styleId="15">
    <w:name w:val="Hyperlink"/>
    <w:basedOn w:val="13"/>
    <w:qFormat/>
    <w:uiPriority w:val="0"/>
    <w:rPr>
      <w:color w:val="0000FF"/>
      <w:u w:val="single"/>
    </w:rPr>
  </w:style>
  <w:style w:type="character" w:styleId="16">
    <w:name w:val="annotation reference"/>
    <w:basedOn w:val="13"/>
    <w:qFormat/>
    <w:uiPriority w:val="0"/>
    <w:rPr>
      <w:sz w:val="21"/>
      <w:szCs w:val="21"/>
    </w:rPr>
  </w:style>
  <w:style w:type="character" w:customStyle="1" w:styleId="17">
    <w:name w:val="批注框文本 字符"/>
    <w:basedOn w:val="13"/>
    <w:link w:val="8"/>
    <w:qFormat/>
    <w:uiPriority w:val="0"/>
    <w:rPr>
      <w:rFonts w:asciiTheme="minorHAnsi" w:hAnsiTheme="minorHAnsi" w:eastAsiaTheme="minorEastAsia" w:cstheme="minorBidi"/>
      <w:kern w:val="2"/>
      <w:sz w:val="18"/>
      <w:szCs w:val="18"/>
    </w:rPr>
  </w:style>
  <w:style w:type="character" w:customStyle="1" w:styleId="18">
    <w:name w:val="apple-converted-space"/>
    <w:basedOn w:val="13"/>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miit</Company>
  <Pages>7</Pages>
  <Words>354</Words>
  <Characters>2021</Characters>
  <Lines>16</Lines>
  <Paragraphs>4</Paragraphs>
  <TotalTime>0</TotalTime>
  <ScaleCrop>false</ScaleCrop>
  <LinksUpToDate>false</LinksUpToDate>
  <CharactersWithSpaces>2371</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qzuser</cp:lastModifiedBy>
  <cp:lastPrinted>2021-10-26T03:30:00Z</cp:lastPrinted>
  <dcterms:modified xsi:type="dcterms:W3CDTF">2021-12-16T11:06:48Z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D4C8B277B86B470D812CF94E566D3E43</vt:lpwstr>
  </property>
</Properties>
</file>