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民用爆炸物品安全生产许可实施办法</w:t>
      </w:r>
    </w:p>
    <w:p>
      <w:pPr>
        <w:ind w:firstLine="640" w:firstLineChars="200"/>
        <w:rPr>
          <w:rFonts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(20</w:t>
      </w:r>
      <w:r>
        <w:rPr>
          <w:rFonts w:hint="eastAsia" w:ascii="楷体_GB2312" w:hAnsi="楷体_GB2312" w:eastAsia="楷体_GB2312" w:cs="楷体_GB2312"/>
          <w:color w:val="333333"/>
          <w:sz w:val="32"/>
          <w:szCs w:val="32"/>
          <w:shd w:val="clear" w:color="auto" w:fill="FFFFFF"/>
          <w:lang w:val="en-US" w:eastAsia="zh-CN"/>
        </w:rPr>
        <w:t>15</w:t>
      </w:r>
      <w:r>
        <w:rPr>
          <w:rFonts w:hint="eastAsia" w:ascii="楷体_GB2312" w:hAnsi="楷体_GB2312" w:eastAsia="楷体_GB2312" w:cs="楷体_GB2312"/>
          <w:color w:val="333333"/>
          <w:sz w:val="32"/>
          <w:szCs w:val="32"/>
          <w:shd w:val="clear" w:color="auto" w:fill="FFFFFF"/>
        </w:rPr>
        <w:t>年</w:t>
      </w:r>
      <w:r>
        <w:rPr>
          <w:rFonts w:hint="eastAsia" w:ascii="楷体_GB2312" w:hAnsi="楷体_GB2312" w:eastAsia="楷体_GB2312" w:cs="楷体_GB2312"/>
          <w:color w:val="333333"/>
          <w:sz w:val="32"/>
          <w:szCs w:val="32"/>
          <w:shd w:val="clear" w:color="auto" w:fill="FFFFFF"/>
          <w:lang w:val="en-US" w:eastAsia="zh-CN"/>
        </w:rPr>
        <w:t>5</w:t>
      </w:r>
      <w:r>
        <w:rPr>
          <w:rFonts w:hint="eastAsia" w:ascii="楷体_GB2312" w:hAnsi="楷体_GB2312" w:eastAsia="楷体_GB2312" w:cs="楷体_GB2312"/>
          <w:color w:val="333333"/>
          <w:sz w:val="32"/>
          <w:szCs w:val="32"/>
          <w:shd w:val="clear" w:color="auto" w:fill="FFFFFF"/>
        </w:rPr>
        <w:t>月</w:t>
      </w:r>
      <w:r>
        <w:rPr>
          <w:rFonts w:hint="eastAsia" w:ascii="楷体_GB2312" w:hAnsi="楷体_GB2312" w:eastAsia="楷体_GB2312" w:cs="楷体_GB2312"/>
          <w:color w:val="333333"/>
          <w:sz w:val="32"/>
          <w:szCs w:val="32"/>
          <w:shd w:val="clear" w:color="auto" w:fill="FFFFFF"/>
          <w:lang w:val="en-US" w:eastAsia="zh-CN"/>
        </w:rPr>
        <w:t>19</w:t>
      </w:r>
      <w:r>
        <w:rPr>
          <w:rFonts w:hint="eastAsia" w:ascii="楷体_GB2312" w:hAnsi="楷体_GB2312" w:eastAsia="楷体_GB2312" w:cs="楷体_GB2312"/>
          <w:color w:val="333333"/>
          <w:sz w:val="32"/>
          <w:szCs w:val="32"/>
          <w:shd w:val="clear" w:color="auto" w:fill="FFFFFF"/>
        </w:rPr>
        <w:t>日中华人民共和国工业和信息化部令第30号公布。</w:t>
      </w:r>
      <w:r>
        <w:rPr>
          <w:rFonts w:hint="eastAsia" w:ascii="楷体_GB2312" w:hAnsi="楷体_GB2312" w:eastAsia="楷体_GB2312" w:cs="楷体_GB2312"/>
          <w:color w:val="333333"/>
          <w:sz w:val="32"/>
          <w:szCs w:val="32"/>
          <w:shd w:val="clear" w:color="auto" w:fill="FFFFFF"/>
          <w:lang w:val="en-US" w:eastAsia="zh-CN"/>
        </w:rPr>
        <w:t>自2015年6月30日起施行</w:t>
      </w:r>
      <w:r>
        <w:rPr>
          <w:rFonts w:hint="eastAsia" w:ascii="楷体_GB2312" w:hAnsi="楷体_GB2312" w:eastAsia="楷体_GB2312" w:cs="楷体_GB2312"/>
          <w:color w:val="333333"/>
          <w:sz w:val="32"/>
          <w:szCs w:val="32"/>
          <w:shd w:val="clear" w:color="auto" w:fill="FFFFFF"/>
          <w:lang w:eastAsia="zh-CN"/>
        </w:rPr>
        <w:t>。</w:t>
      </w:r>
      <w:r>
        <w:rPr>
          <w:rFonts w:hint="eastAsia" w:ascii="楷体_GB2312" w:hAnsi="楷体_GB2312" w:eastAsia="楷体_GB2312" w:cs="楷体_GB2312"/>
          <w:color w:val="333333"/>
          <w:sz w:val="32"/>
          <w:szCs w:val="32"/>
          <w:shd w:val="clear" w:color="auto"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Theme="minorEastAsia" w:hAnsiTheme="minorEastAsia" w:eastAsiaTheme="minorEastAsia" w:cstheme="minorEastAsia"/>
          <w:b w:val="0"/>
          <w:bCs w:val="0"/>
          <w:color w:val="333333"/>
          <w:kern w:val="2"/>
          <w:sz w:val="36"/>
          <w:szCs w:val="36"/>
          <w:shd w:val="clear" w:color="auto" w:fill="FFFFFF"/>
          <w:lang w:val="en-US" w:eastAsia="zh-CN" w:bidi="ar-SA"/>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第一章 总  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第一条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为了加强民用爆炸物品安全生产监督管理，预防生产安全事故，根据《中华人民共和国安全生产法》、《安全生产许可证条例》和《民用爆炸物品安全管理条例》，制定本办法。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w:t>
      </w:r>
      <w:r>
        <w:rPr>
          <w:rFonts w:hint="default" w:ascii="仿宋_GB2312" w:hAnsi="仿宋_GB2312" w:eastAsia="仿宋_GB2312" w:cs="仿宋_GB2312"/>
          <w:b w:val="0"/>
          <w:bCs w:val="0"/>
          <w:color w:val="333333"/>
          <w:kern w:val="2"/>
          <w:sz w:val="32"/>
          <w:szCs w:val="32"/>
          <w:shd w:val="clear" w:color="auto" w:fill="FFFFFF"/>
          <w:lang w:val="en-US" w:eastAsia="zh-CN" w:bidi="ar-SA"/>
        </w:rPr>
        <w:t>取得《民用爆炸物品生产许可证》的企业，在基本建设完成后，应当依照本办法申请民用爆炸物品安全生产许可。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企业未获得《民用爆炸物品安全生产许可证》的，不得从事民用爆炸物品生产活动。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第三条 </w:t>
      </w:r>
      <w:r>
        <w:rPr>
          <w:rFonts w:hint="default" w:ascii="仿宋_GB2312" w:hAnsi="仿宋_GB2312" w:eastAsia="仿宋_GB2312" w:cs="仿宋_GB2312"/>
          <w:b w:val="0"/>
          <w:bCs w:val="0"/>
          <w:color w:val="333333"/>
          <w:kern w:val="2"/>
          <w:sz w:val="32"/>
          <w:szCs w:val="32"/>
          <w:shd w:val="clear" w:color="auto" w:fill="FFFFFF"/>
          <w:lang w:val="en-US" w:eastAsia="zh-CN" w:bidi="ar-SA"/>
        </w:rPr>
        <w:t>工业和信息化部负责指导、监督全国民用爆炸物品生产企业安全生产许可的审批和管理工作。</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省、自治区、直辖市人民政府民用爆炸物品行业主管部门（以下简称省级民爆行业主管部门）负责民用爆炸物品生产企业安全生产许可的审批和监督管理。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default"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设区的市和县级人民政府民用爆炸物品行业主管部门在各自职责范围内依法对民用爆炸物品安全生产工作实施监督管理。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为方便申请人，省级民爆行业主管部门可委托设区的市或者县级人民政府民用爆炸物品行业主管部门（以下简称初审机关）承担本行政区内民用爆炸物品生产企业安全生产许可申请的受理、初审工作。</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w:t>
      </w:r>
      <w:r>
        <w:rPr>
          <w:rFonts w:hint="default" w:ascii="仿宋_GB2312" w:hAnsi="仿宋_GB2312" w:eastAsia="仿宋_GB2312" w:cs="仿宋_GB2312"/>
          <w:b w:val="0"/>
          <w:bCs w:val="0"/>
          <w:color w:val="333333"/>
          <w:kern w:val="2"/>
          <w:sz w:val="32"/>
          <w:szCs w:val="32"/>
          <w:shd w:val="clear" w:color="auto" w:fill="FFFFFF"/>
          <w:lang w:val="en-US" w:eastAsia="zh-CN" w:bidi="ar-SA"/>
        </w:rPr>
        <w:t>民用爆炸物品生产作业场所的安全生产，实行属地管理的原则。民用爆炸物品生产作业场所（含现场混装作业场所）安全生产应当接受生产作业场所所在地民用爆炸物品行业主管部门的监督管理。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第二章 申请与审批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第五条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w:t>
      </w:r>
      <w:r>
        <w:rPr>
          <w:rFonts w:hint="default" w:ascii="仿宋_GB2312" w:hAnsi="仿宋_GB2312" w:eastAsia="仿宋_GB2312" w:cs="仿宋_GB2312"/>
          <w:b w:val="0"/>
          <w:bCs w:val="0"/>
          <w:color w:val="333333"/>
          <w:kern w:val="2"/>
          <w:sz w:val="32"/>
          <w:szCs w:val="32"/>
          <w:shd w:val="clear" w:color="auto" w:fill="FFFFFF"/>
          <w:lang w:val="en-US" w:eastAsia="zh-CN" w:bidi="ar-SA"/>
        </w:rPr>
        <w:t>申请民用爆炸物品安全生产许可，应当具备下列条件：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default"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（一）取得相应的民用爆炸物品生产许可；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（二）具有健全的企业、车间、班组三级安全生产责任制以及完备的安全生产规章制度和操作规程；</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（三）安全投入符合民用爆炸物品安全生产要求；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（四）设置安全生产管理机构，配备专职安全生产管理人员，并具有从事安全生产管理的注册安全工程师；</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（五）主要负责人和安全生产管理人员经过民用爆炸物品安全生产培训并考核合格；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（六）特种作业人员经有关业务主管部门考核合格，取得特种作业操作资格证书；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（七）生产作业人员通过有关民用爆炸物品基本知识的安全生产教育和培训，并经考试合格取得上岗资格证书；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（八）依法参加工伤保险，为从业人员交纳保险费；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九）厂房、库房、作业场所和安全设施、设备、工艺、产品符合有关安全生产法律、法规和《民用爆破器材工程设计安全规范》（GB50089）、《民用爆炸物品生产、销售企业安全管理规程》（GB28263）等标准和规程的要求；现场混装作业系统还应当符合《现场混装炸药生产安全管理规程》（WJ9072）的要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（十）具有职业危害防治措施，并为从业人员配备符合国家标准或者行业标准的劳动保护用品；</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（十一）具有民用爆炸物品安全评价机构出具的结论为“合格”、“安全风险可接受”或者“已具备安全验收条件”的安全评价报告；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（十二）具有重大危险源检测、评估、监控措施和应急预案；</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（十三）具有生产安全事故应急救援预案、应急救援组织或者应急救援人员，配备必要的应急救援器材、设备；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（十四）法律、法规规定的其他条件。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第六条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w:t>
      </w:r>
      <w:r>
        <w:rPr>
          <w:rFonts w:hint="default" w:ascii="仿宋_GB2312" w:hAnsi="仿宋_GB2312" w:eastAsia="仿宋_GB2312" w:cs="仿宋_GB2312"/>
          <w:b w:val="0"/>
          <w:bCs w:val="0"/>
          <w:color w:val="333333"/>
          <w:kern w:val="2"/>
          <w:sz w:val="32"/>
          <w:szCs w:val="32"/>
          <w:shd w:val="clear" w:color="auto" w:fill="FFFFFF"/>
          <w:lang w:val="en-US" w:eastAsia="zh-CN" w:bidi="ar-SA"/>
        </w:rPr>
        <w:t>申请民用爆炸物品安全生产许可的企业自主选择具有民用爆炸物品制造业安全评价资质的安全评价机构，对本企业的生产条件进行安全评价。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省级民爆行业主管部门不得以任何形式指定安全评价机构。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第七条 </w:t>
      </w:r>
      <w:r>
        <w:rPr>
          <w:rFonts w:hint="default" w:ascii="仿宋_GB2312" w:hAnsi="仿宋_GB2312" w:eastAsia="仿宋_GB2312" w:cs="仿宋_GB2312"/>
          <w:b w:val="0"/>
          <w:bCs w:val="0"/>
          <w:color w:val="333333"/>
          <w:kern w:val="2"/>
          <w:sz w:val="32"/>
          <w:szCs w:val="32"/>
          <w:shd w:val="clear" w:color="auto" w:fill="FFFFFF"/>
          <w:lang w:val="en-US" w:eastAsia="zh-CN" w:bidi="ar-SA"/>
        </w:rPr>
        <w:t>安全评价机构应当按照《民用爆炸物品安全评价导则》（WJ9048）及有关安全技术标准、规范的要求，对申请民用爆炸物品安全生产许可的企业是否符合本办法第五条规定的条件逐项进行安全评价，出具安全评价报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安全评价机构对其安全评价结论负责。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第八条 </w:t>
      </w:r>
      <w:r>
        <w:rPr>
          <w:rFonts w:hint="default" w:ascii="仿宋_GB2312" w:hAnsi="仿宋_GB2312" w:eastAsia="仿宋_GB2312" w:cs="仿宋_GB2312"/>
          <w:b w:val="0"/>
          <w:bCs w:val="0"/>
          <w:color w:val="333333"/>
          <w:kern w:val="2"/>
          <w:sz w:val="32"/>
          <w:szCs w:val="32"/>
          <w:shd w:val="clear" w:color="auto" w:fill="FFFFFF"/>
          <w:lang w:val="en-US" w:eastAsia="zh-CN" w:bidi="ar-SA"/>
        </w:rPr>
        <w:t>企业对安全评价报告中提出的问题应当及时加以整改，安全评价机构应当对企业的整改情况进行确认，并将有关确认资料作为安全评价报告的附件。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第九条 </w:t>
      </w:r>
      <w:r>
        <w:rPr>
          <w:rFonts w:hint="default" w:ascii="仿宋_GB2312" w:hAnsi="仿宋_GB2312" w:eastAsia="仿宋_GB2312" w:cs="仿宋_GB2312"/>
          <w:b w:val="0"/>
          <w:bCs w:val="0"/>
          <w:color w:val="333333"/>
          <w:kern w:val="2"/>
          <w:sz w:val="32"/>
          <w:szCs w:val="32"/>
          <w:shd w:val="clear" w:color="auto" w:fill="FFFFFF"/>
          <w:lang w:val="en-US" w:eastAsia="zh-CN" w:bidi="ar-SA"/>
        </w:rPr>
        <w:t>取得《民用爆炸物品生产许可证》的生产企业在从事民用爆炸物品生产活动前，应当向生产作业场所所在地省级民爆行业主管部门或者初审机关提出民用爆炸物品安全生产许可申请，填写《民用爆炸物品安全生产许可证申请审批表》（一式3份，由工业和信息化部提供范本），并完整、真实地提供本办法第五条规定的相关文件、材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第十条 </w:t>
      </w:r>
      <w:r>
        <w:rPr>
          <w:rFonts w:hint="default" w:ascii="仿宋_GB2312" w:hAnsi="仿宋_GB2312" w:eastAsia="仿宋_GB2312" w:cs="仿宋_GB2312"/>
          <w:b w:val="0"/>
          <w:bCs w:val="0"/>
          <w:color w:val="333333"/>
          <w:kern w:val="2"/>
          <w:sz w:val="32"/>
          <w:szCs w:val="32"/>
          <w:shd w:val="clear" w:color="auto" w:fill="FFFFFF"/>
          <w:lang w:val="en-US" w:eastAsia="zh-CN" w:bidi="ar-SA"/>
        </w:rPr>
        <w:t>省级民爆行业主管部门或者初审机关自收到申请之日起5日内，根据下列情况分别作出处理：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default"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（一）申请事项不属于本行政机关职权范围的，应当即时作出不予受理的决定，并告知申请人向有关行政机关申请；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default"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（二）申请材料存在错误，可以当场更正的，应当允许申请人当场更正；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（三）申请材料不齐全或者不符合法定形式的，应当当场或者在5日内一次告知申请人需要补正的全部内容，逾期不告知的，自收到申请材料之日起即为受理；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（四）申请事项属于本行政机关职权范围，申请材料齐全、符合法定形式，或者申请人按照本行政机关的要求提交全部补正申请材料的，应当予以受理。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第十一条 </w:t>
      </w:r>
      <w:r>
        <w:rPr>
          <w:rFonts w:hint="default" w:ascii="仿宋_GB2312" w:hAnsi="仿宋_GB2312" w:eastAsia="仿宋_GB2312" w:cs="仿宋_GB2312"/>
          <w:b w:val="0"/>
          <w:bCs w:val="0"/>
          <w:color w:val="333333"/>
          <w:kern w:val="2"/>
          <w:sz w:val="32"/>
          <w:szCs w:val="32"/>
          <w:shd w:val="clear" w:color="auto" w:fill="FFFFFF"/>
          <w:lang w:val="en-US" w:eastAsia="zh-CN" w:bidi="ar-SA"/>
        </w:rPr>
        <w:t>省级民爆行业主管部门自收到申请之日起45日内审查完毕。由初审机关初审的，初审机关应当自受理申请之日起20日内完成对申请材料的审查及必要的安全生产条件核查，并将下列材料报送省级民爆行业主管部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default"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（一）《民用爆炸物品安全生产许可证申请审批表》；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default"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（二）企业提交的全部申请材料；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default"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（三）对申请企业安全生产条件的初审意见。</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default"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对符合本办法第五条规定条件的，核发《民用爆炸物品安全生产许可证》；对不符合条件的，不予核发《民用爆炸物品安全生产许可证》，书面通知申请人并说明理由。</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安全生产许可需要组织专家现场核查的，应当书面告知申请人并组织现场核查。现场核查所需时间不计算在许可期限内。</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省级民爆行业主管部门应当自《民用爆炸物品安全生产许可证》颁发之日起15日内，将发证情况报告工业和信息化部并通过有关政府网站等渠道予以公布。</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default"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《民用爆炸物品安全生产许可证》应当载明企业名称、注册地址、法定代表人、登记类型、有效期、生产地址、安全生产的品种和能力等事项。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第十二条 </w:t>
      </w:r>
      <w:r>
        <w:rPr>
          <w:rFonts w:hint="default" w:ascii="仿宋_GB2312" w:hAnsi="仿宋_GB2312" w:eastAsia="仿宋_GB2312" w:cs="仿宋_GB2312"/>
          <w:b w:val="0"/>
          <w:bCs w:val="0"/>
          <w:color w:val="333333"/>
          <w:kern w:val="2"/>
          <w:sz w:val="32"/>
          <w:szCs w:val="32"/>
          <w:shd w:val="clear" w:color="auto" w:fill="FFFFFF"/>
          <w:lang w:val="en-US" w:eastAsia="zh-CN" w:bidi="ar-SA"/>
        </w:rPr>
        <w:t>《民用爆炸物品安全生产许可证》有效期为3年。有效期届满需要继续从事民用爆炸物品生产活动的，应当在有效期届满前3个月向省级民爆行业主管部门或者初审机关申请延续。</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default"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经省级民爆行业主管部门审查，符合民用爆炸物品安全生产许可条件的，应当在有效期届满前准予延续，并向社会公布；不符合民用爆炸物品安全生产许可条件的，不予延续，书面通知申请人并说明理由。</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第十三条 </w:t>
      </w:r>
      <w:r>
        <w:rPr>
          <w:rFonts w:hint="default" w:ascii="仿宋_GB2312" w:hAnsi="仿宋_GB2312" w:eastAsia="仿宋_GB2312" w:cs="仿宋_GB2312"/>
          <w:b w:val="0"/>
          <w:bCs w:val="0"/>
          <w:color w:val="333333"/>
          <w:kern w:val="2"/>
          <w:sz w:val="32"/>
          <w:szCs w:val="32"/>
          <w:shd w:val="clear" w:color="auto" w:fill="FFFFFF"/>
          <w:lang w:val="en-US" w:eastAsia="zh-CN" w:bidi="ar-SA"/>
        </w:rPr>
        <w:t>《民用爆炸物品安全生产许可证》有效期内，企业名称、注册地址、法定代表人、登记类型发生变更的，企业应当自《民用爆炸物品生产许可证》变更之日起20日内向省级民爆行业主管部门提出《民用爆炸物品安全生产许可证》变更申请，省级民爆行业主管部门应当在10日内完成变更手续，并将结果告知初审机关。</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安全生产的品种和能力、生产地址发生变更的，企业应当依照本办法重新申请办理《民用爆炸物品安全生产许可证》。重新核发的《民用爆炸物品安全生产许可证》有效期不变。</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第三章 监督管理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第十四条 </w:t>
      </w:r>
      <w:r>
        <w:rPr>
          <w:rFonts w:hint="default" w:ascii="仿宋_GB2312" w:hAnsi="仿宋_GB2312" w:eastAsia="仿宋_GB2312" w:cs="仿宋_GB2312"/>
          <w:b w:val="0"/>
          <w:bCs w:val="0"/>
          <w:color w:val="333333"/>
          <w:kern w:val="2"/>
          <w:sz w:val="32"/>
          <w:szCs w:val="32"/>
          <w:shd w:val="clear" w:color="auto" w:fill="FFFFFF"/>
          <w:lang w:val="en-US" w:eastAsia="zh-CN" w:bidi="ar-SA"/>
        </w:rPr>
        <w:t>《民用爆炸物品安全生产许可证》实行年检制度。民用爆炸物品生产企业应当于每年3月向省级民爆行业主管部门或者初审机关报送下列材料：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（一）《民用爆炸物品安全生产许可证年检表》（由工业和信息化部提供范本）；</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（二）落实安全生产管理责任和安全隐患整改情况；</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（三）安全生产费用提留和使用、主要负责人和安全管理人员培训、实际生产量与销售情况；</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（四）省级民爆行业主管部门要求报送的其他材料。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初审机关应当在5日内完成初审工作并将相关材料报送省级民爆行业主管部门。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第十五条 </w:t>
      </w:r>
      <w:r>
        <w:rPr>
          <w:rFonts w:hint="default" w:ascii="仿宋_GB2312" w:hAnsi="仿宋_GB2312" w:eastAsia="仿宋_GB2312" w:cs="仿宋_GB2312"/>
          <w:b w:val="0"/>
          <w:bCs w:val="0"/>
          <w:color w:val="333333"/>
          <w:kern w:val="2"/>
          <w:sz w:val="32"/>
          <w:szCs w:val="32"/>
          <w:shd w:val="clear" w:color="auto" w:fill="FFFFFF"/>
          <w:lang w:val="en-US" w:eastAsia="zh-CN" w:bidi="ar-SA"/>
        </w:rPr>
        <w:t>省级民爆行业主管部门自收到相关材料之日起20日内，根据下列情况分别作出处理：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一）企业严格遵守有关安全生产的法律法规和民用爆炸物品行业安全生产有关规定，安全生产条件没有发生变化，没有发生一般及以上等级的生产安全事故的，在《民用爆炸物品安全生产许可证》标注“年检合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（二）企业严重违反有关安全生产的法律法规和民用爆炸物品行业安全生产有关规定或者发生一般及以上等级的生产安全事故，限期未完成整改的，在《民用爆炸物品安全生产许可证》标注“年检不合格”；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（三）企业不具备本办法规定安全生产条件的，在《民用爆炸物品安全生产许可证》标注“年检不合格”。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第十六条 </w:t>
      </w:r>
      <w:r>
        <w:rPr>
          <w:rFonts w:hint="default" w:ascii="仿宋_GB2312" w:hAnsi="仿宋_GB2312" w:eastAsia="仿宋_GB2312" w:cs="仿宋_GB2312"/>
          <w:b w:val="0"/>
          <w:bCs w:val="0"/>
          <w:color w:val="333333"/>
          <w:kern w:val="2"/>
          <w:sz w:val="32"/>
          <w:szCs w:val="32"/>
          <w:shd w:val="clear" w:color="auto" w:fill="FFFFFF"/>
          <w:lang w:val="en-US" w:eastAsia="zh-CN" w:bidi="ar-SA"/>
        </w:rPr>
        <w:t>对《民用爆炸物品安全生产许可证》年检不合格的企业，由省级民爆行业主管部门责令其限期整改。整改完成后，企业重新申请年检。</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第十七条 </w:t>
      </w:r>
      <w:r>
        <w:rPr>
          <w:rFonts w:hint="default" w:ascii="仿宋_GB2312" w:hAnsi="仿宋_GB2312" w:eastAsia="仿宋_GB2312" w:cs="仿宋_GB2312"/>
          <w:b w:val="0"/>
          <w:bCs w:val="0"/>
          <w:color w:val="333333"/>
          <w:kern w:val="2"/>
          <w:sz w:val="32"/>
          <w:szCs w:val="32"/>
          <w:shd w:val="clear" w:color="auto" w:fill="FFFFFF"/>
          <w:lang w:val="en-US" w:eastAsia="zh-CN" w:bidi="ar-SA"/>
        </w:rPr>
        <w:t>企业发生一般及以上等级的生产安全事故的，应当依据《生产安全事故报告和调查处理条例》进行报告。企业安全生产条件发生重大变化或者发生生产安全事故造成人员死亡的，还必须向所在地省级民爆行业主管部门和工业和信息化部报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第十八条 </w:t>
      </w:r>
      <w:r>
        <w:rPr>
          <w:rFonts w:hint="default" w:ascii="仿宋_GB2312" w:hAnsi="仿宋_GB2312" w:eastAsia="仿宋_GB2312" w:cs="仿宋_GB2312"/>
          <w:b w:val="0"/>
          <w:bCs w:val="0"/>
          <w:color w:val="333333"/>
          <w:kern w:val="2"/>
          <w:sz w:val="32"/>
          <w:szCs w:val="32"/>
          <w:shd w:val="clear" w:color="auto" w:fill="FFFFFF"/>
          <w:lang w:val="en-US" w:eastAsia="zh-CN" w:bidi="ar-SA"/>
        </w:rPr>
        <w:t>民用爆炸物品生产企业应当建立健全生产安全事故隐患排查治理制度，采取技术、管理措施，及时发现并消除事故隐患，事故隐患排查治理情况应当如实记录，并向从业人员通报。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第十九条 </w:t>
      </w:r>
      <w:r>
        <w:rPr>
          <w:rFonts w:hint="default" w:ascii="仿宋_GB2312" w:hAnsi="仿宋_GB2312" w:eastAsia="仿宋_GB2312" w:cs="仿宋_GB2312"/>
          <w:b w:val="0"/>
          <w:bCs w:val="0"/>
          <w:color w:val="333333"/>
          <w:kern w:val="2"/>
          <w:sz w:val="32"/>
          <w:szCs w:val="32"/>
          <w:shd w:val="clear" w:color="auto" w:fill="FFFFFF"/>
          <w:lang w:val="en-US" w:eastAsia="zh-CN" w:bidi="ar-SA"/>
        </w:rPr>
        <w:t>各级民用爆炸物品行业主管部门应当建立健全监督制度，加强对民用爆炸物品生产企业的日常监督检查，督促其依法进行生产。</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default" w:ascii="仿宋_GB2312" w:hAnsi="仿宋_GB2312" w:eastAsia="仿宋_GB2312" w:cs="仿宋_GB2312"/>
          <w:b w:val="0"/>
          <w:bCs w:val="0"/>
          <w:color w:val="333333"/>
          <w:kern w:val="2"/>
          <w:sz w:val="32"/>
          <w:szCs w:val="32"/>
          <w:shd w:val="clear" w:color="auto" w:fill="FFFFFF"/>
          <w:lang w:val="en-US" w:eastAsia="zh-CN" w:bidi="ar-SA"/>
        </w:rPr>
      </w:pPr>
      <w:r>
        <w:rPr>
          <w:rFonts w:hint="default" w:ascii="仿宋_GB2312" w:hAnsi="仿宋_GB2312" w:eastAsia="仿宋_GB2312" w:cs="仿宋_GB2312"/>
          <w:b w:val="0"/>
          <w:bCs w:val="0"/>
          <w:color w:val="333333"/>
          <w:kern w:val="2"/>
          <w:sz w:val="32"/>
          <w:szCs w:val="32"/>
          <w:shd w:val="clear" w:color="auto" w:fill="FFFFFF"/>
          <w:lang w:val="en-US" w:eastAsia="zh-CN" w:bidi="ar-SA"/>
        </w:rPr>
        <w:t>实施监督检查，不得妨碍民用爆炸物品生产企业正常的生产经营活动，不得索取或者收受企业的财物或者谋取其他利益。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第四章 法律责任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w:t>
      </w:r>
      <w:r>
        <w:rPr>
          <w:rFonts w:hint="default" w:ascii="仿宋_GB2312" w:hAnsi="仿宋_GB2312" w:eastAsia="仿宋_GB2312" w:cs="仿宋_GB2312"/>
          <w:b w:val="0"/>
          <w:bCs w:val="0"/>
          <w:color w:val="333333"/>
          <w:kern w:val="2"/>
          <w:sz w:val="32"/>
          <w:szCs w:val="32"/>
          <w:shd w:val="clear" w:color="auto" w:fill="FFFFFF"/>
          <w:lang w:val="en-US" w:eastAsia="zh-CN" w:bidi="ar-SA"/>
        </w:rPr>
        <w:t>企业未获得《民用爆炸物品安全生产许可证》擅自组织民用爆炸物品生产的，由省级民爆行业主管部门责令停止生产，处10万元以上50万元以下的罚款，没收非法生产的民用爆炸物品及其违法所得；构成犯罪的，依法追究刑事责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第二十一条 </w:t>
      </w:r>
      <w:r>
        <w:rPr>
          <w:rFonts w:hint="default" w:ascii="仿宋_GB2312" w:hAnsi="仿宋_GB2312" w:eastAsia="仿宋_GB2312" w:cs="仿宋_GB2312"/>
          <w:b w:val="0"/>
          <w:bCs w:val="0"/>
          <w:color w:val="333333"/>
          <w:kern w:val="2"/>
          <w:sz w:val="32"/>
          <w:szCs w:val="32"/>
          <w:shd w:val="clear" w:color="auto" w:fill="FFFFFF"/>
          <w:lang w:val="en-US" w:eastAsia="zh-CN" w:bidi="ar-SA"/>
        </w:rPr>
        <w:t>企业不具备本办法规定安全生产条件的，省级民爆行业主管部门应当责令停产停业整顿；经停产停业整顿仍不具备安全生产条件的，吊销其《民用爆炸物品安全生产许可证》，并报请工业和信息化部吊销其《民用爆炸物品生产许可证》。</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第二十二条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w:t>
      </w:r>
      <w:r>
        <w:rPr>
          <w:rFonts w:hint="default" w:ascii="仿宋_GB2312" w:hAnsi="仿宋_GB2312" w:eastAsia="仿宋_GB2312" w:cs="仿宋_GB2312"/>
          <w:b w:val="0"/>
          <w:bCs w:val="0"/>
          <w:color w:val="333333"/>
          <w:kern w:val="2"/>
          <w:sz w:val="32"/>
          <w:szCs w:val="32"/>
          <w:shd w:val="clear" w:color="auto" w:fill="FFFFFF"/>
          <w:lang w:val="en-US" w:eastAsia="zh-CN" w:bidi="ar-SA"/>
        </w:rPr>
        <w:t>安全评价机构出具虚假安全评价结论或者出具的安全评价结论严重失实的，由省级民爆行业主管部门报工业和信息化部提请有关部门取消安全评价机构资质和安全评价人员执业资格。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第二十三条 </w:t>
      </w:r>
      <w:r>
        <w:rPr>
          <w:rFonts w:hint="default" w:ascii="仿宋_GB2312" w:hAnsi="仿宋_GB2312" w:eastAsia="仿宋_GB2312" w:cs="仿宋_GB2312"/>
          <w:b w:val="0"/>
          <w:bCs w:val="0"/>
          <w:color w:val="333333"/>
          <w:kern w:val="2"/>
          <w:sz w:val="32"/>
          <w:szCs w:val="32"/>
          <w:shd w:val="clear" w:color="auto" w:fill="FFFFFF"/>
          <w:lang w:val="en-US" w:eastAsia="zh-CN" w:bidi="ar-SA"/>
        </w:rPr>
        <w:t>以欺骗、贿赂等不正当手段取得《民用爆炸物品安全生产许可证》的，省级民爆行业主管部门撤销其《民用爆炸物品安全生产许可证》，3年内不再受理其该项许可申请。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w:t>
      </w:r>
      <w:r>
        <w:rPr>
          <w:rFonts w:hint="default" w:ascii="仿宋_GB2312" w:hAnsi="仿宋_GB2312" w:eastAsia="仿宋_GB2312" w:cs="仿宋_GB2312"/>
          <w:b w:val="0"/>
          <w:bCs w:val="0"/>
          <w:color w:val="333333"/>
          <w:kern w:val="2"/>
          <w:sz w:val="32"/>
          <w:szCs w:val="32"/>
          <w:shd w:val="clear" w:color="auto" w:fill="FFFFFF"/>
          <w:lang w:val="en-US" w:eastAsia="zh-CN" w:bidi="ar-SA"/>
        </w:rPr>
        <w:t>负责民用爆炸物品安全生产许可的工作人员，在安全生产许可的受理、审查、审批和监督管理工作中，索取或者接受企业财物，或者谋取其他利益的，给予降级或者撤职处分；有其他滥用职权、玩忽职守、徇私舞弊行为的，依法给予处分；构成犯罪的，依法追究刑事责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第五章 附  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第二十五条 </w:t>
      </w:r>
      <w:r>
        <w:rPr>
          <w:rFonts w:hint="default" w:ascii="仿宋_GB2312" w:hAnsi="仿宋_GB2312" w:eastAsia="仿宋_GB2312" w:cs="仿宋_GB2312"/>
          <w:b w:val="0"/>
          <w:bCs w:val="0"/>
          <w:color w:val="333333"/>
          <w:kern w:val="2"/>
          <w:sz w:val="32"/>
          <w:szCs w:val="32"/>
          <w:shd w:val="clear" w:color="auto" w:fill="FFFFFF"/>
          <w:lang w:val="en-US" w:eastAsia="zh-CN" w:bidi="ar-SA"/>
        </w:rPr>
        <w:t>本办法施行前已经取得民用爆炸物品安全生产许可的企业，应当自本办法施行之日起1年内，依照本办法的规定办理《民用爆炸物品安全生产许可证》。</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第二十六条 </w:t>
      </w:r>
      <w:r>
        <w:rPr>
          <w:rFonts w:hint="default" w:ascii="仿宋_GB2312" w:hAnsi="仿宋_GB2312" w:eastAsia="仿宋_GB2312" w:cs="仿宋_GB2312"/>
          <w:b w:val="0"/>
          <w:bCs w:val="0"/>
          <w:color w:val="333333"/>
          <w:kern w:val="2"/>
          <w:sz w:val="32"/>
          <w:szCs w:val="32"/>
          <w:shd w:val="clear" w:color="auto" w:fill="FFFFFF"/>
          <w:lang w:val="en-US" w:eastAsia="zh-CN" w:bidi="ar-SA"/>
        </w:rPr>
        <w:t>省级民爆行业主管部门应当依据本办法和本地实际，制定实施细则。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宋体" w:hAnsi="宋体"/>
          <w:b/>
          <w:kern w:val="10"/>
          <w:sz w:val="44"/>
          <w:szCs w:val="44"/>
          <w:lang w:val="en-US" w:eastAsia="zh-CN"/>
        </w:rPr>
      </w:pPr>
      <w:r>
        <w:rPr>
          <w:rFonts w:hint="eastAsia" w:ascii="黑体" w:hAnsi="黑体" w:eastAsia="黑体" w:cs="黑体"/>
          <w:b w:val="0"/>
          <w:bCs w:val="0"/>
          <w:color w:val="333333"/>
          <w:kern w:val="2"/>
          <w:sz w:val="32"/>
          <w:szCs w:val="32"/>
          <w:shd w:val="clear" w:color="auto" w:fill="FFFFFF"/>
          <w:lang w:val="en-US" w:eastAsia="zh-CN" w:bidi="ar-SA"/>
        </w:rPr>
        <w:t>第二十七条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w:t>
      </w:r>
      <w:r>
        <w:rPr>
          <w:rFonts w:hint="default" w:ascii="仿宋_GB2312" w:hAnsi="仿宋_GB2312" w:eastAsia="仿宋_GB2312" w:cs="仿宋_GB2312"/>
          <w:b w:val="0"/>
          <w:bCs w:val="0"/>
          <w:color w:val="333333"/>
          <w:kern w:val="2"/>
          <w:sz w:val="32"/>
          <w:szCs w:val="32"/>
          <w:shd w:val="clear" w:color="auto" w:fill="FFFFFF"/>
          <w:lang w:val="en-US" w:eastAsia="zh-CN" w:bidi="ar-SA"/>
        </w:rPr>
        <w:t>本办法自2015年6月30日起施行。原国防科学技术工业委员会2006年8月31日公布的《民用爆炸物品安全生产许可实施办法》（原国防科学技术工业委员会令第17号）同时废止。</w:t>
      </w: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4788" w:leftChars="2280" w:firstLine="6400" w:firstLineChars="2000"/>
      <w:rPr>
        <w:rFonts w:hint="eastAsia" w:eastAsiaTheme="minorEastAsia"/>
        <w:sz w:val="32"/>
        <w:szCs w:val="48"/>
        <w:lang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p>
    <w:pPr>
      <w:pStyle w:val="10"/>
      <w:wordWrap w:val="0"/>
      <w:ind w:left="4788" w:leftChars="2280" w:firstLine="6400" w:firstLineChars="2000"/>
      <w:jc w:val="right"/>
      <w:rPr>
        <w:rFonts w:hint="eastAsia" w:ascii="宋体" w:hAnsi="宋体" w:eastAsia="宋体" w:cs="宋体"/>
        <w:b/>
        <w:bCs/>
        <w:color w:val="005192"/>
        <w:sz w:val="28"/>
        <w:szCs w:val="44"/>
        <w:lang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Fjh&#10;Y/LqAQAAtQ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工业和信息化部发布</w:t>
    </w:r>
  </w:p>
  <w:p>
    <w:pPr>
      <w:pStyle w:val="10"/>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1" name="直接连接符 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RHQNbVAAAACQEAAA8AAAAAAAAAAQAgAAAAIgAAAGRycy9kb3ducmV2LnhtbFBLAQIUABQA&#10;AAAIAIdO4kBb0+AS8wEAAL0DAAAOAAAAAAAAAAEAIAAAACQBAABkcnMvZTJvRG9jLnhtbFBLBQYA&#10;AAAABgAGAFkBAACJBQAAAAA=&#10;">
              <v:fill on="f" focussize="0,0"/>
              <v:stroke weight="1.75pt" color="#005192 [3204]" miterlimit="8" joinstyle="miter"/>
              <v:imagedata o:title=""/>
              <o:lock v:ext="edit" aspectratio="f"/>
            </v:line>
          </w:pict>
        </mc:Fallback>
      </mc:AlternateContent>
    </w:r>
  </w:p>
  <w:p>
    <w:pPr>
      <w:pStyle w:val="10"/>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工业和信息化部规章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2561BD"/>
    <w:rsid w:val="00850B81"/>
    <w:rsid w:val="00A8380E"/>
    <w:rsid w:val="00CF4418"/>
    <w:rsid w:val="00D07279"/>
    <w:rsid w:val="00ED7DB0"/>
    <w:rsid w:val="00F7236E"/>
    <w:rsid w:val="019E71BD"/>
    <w:rsid w:val="04B679C3"/>
    <w:rsid w:val="07CD0E47"/>
    <w:rsid w:val="080F63D8"/>
    <w:rsid w:val="08CE609D"/>
    <w:rsid w:val="08F4459D"/>
    <w:rsid w:val="09341458"/>
    <w:rsid w:val="0937357F"/>
    <w:rsid w:val="0B0912D7"/>
    <w:rsid w:val="0C6629E5"/>
    <w:rsid w:val="0FFE1614"/>
    <w:rsid w:val="12713FBA"/>
    <w:rsid w:val="152D2DCA"/>
    <w:rsid w:val="17514A69"/>
    <w:rsid w:val="18146C66"/>
    <w:rsid w:val="18291E57"/>
    <w:rsid w:val="18620D4C"/>
    <w:rsid w:val="1B1061C0"/>
    <w:rsid w:val="1DCF4753"/>
    <w:rsid w:val="1DEC284C"/>
    <w:rsid w:val="1E6523AC"/>
    <w:rsid w:val="2110266F"/>
    <w:rsid w:val="22440422"/>
    <w:rsid w:val="22BA5800"/>
    <w:rsid w:val="231A344E"/>
    <w:rsid w:val="23891923"/>
    <w:rsid w:val="239C0A3E"/>
    <w:rsid w:val="23C82865"/>
    <w:rsid w:val="26A35D90"/>
    <w:rsid w:val="29C2412E"/>
    <w:rsid w:val="2AAF4563"/>
    <w:rsid w:val="2B2C1EDD"/>
    <w:rsid w:val="2D1D7C9C"/>
    <w:rsid w:val="2D906614"/>
    <w:rsid w:val="2E795F38"/>
    <w:rsid w:val="307E50B3"/>
    <w:rsid w:val="31A15F24"/>
    <w:rsid w:val="326C2AA6"/>
    <w:rsid w:val="32C4561D"/>
    <w:rsid w:val="3406563B"/>
    <w:rsid w:val="395347B5"/>
    <w:rsid w:val="39A232A0"/>
    <w:rsid w:val="39E745AA"/>
    <w:rsid w:val="3B5A6BBB"/>
    <w:rsid w:val="3B845C22"/>
    <w:rsid w:val="3CDC1874"/>
    <w:rsid w:val="3E0A3052"/>
    <w:rsid w:val="3EDA13A6"/>
    <w:rsid w:val="3FE1257F"/>
    <w:rsid w:val="41EC10C2"/>
    <w:rsid w:val="42F058B7"/>
    <w:rsid w:val="436109F6"/>
    <w:rsid w:val="436372C5"/>
    <w:rsid w:val="441A38D4"/>
    <w:rsid w:val="45154A79"/>
    <w:rsid w:val="484D6402"/>
    <w:rsid w:val="4A592738"/>
    <w:rsid w:val="4BC77339"/>
    <w:rsid w:val="4C9236C5"/>
    <w:rsid w:val="4E8335C1"/>
    <w:rsid w:val="4E9B2E17"/>
    <w:rsid w:val="505C172E"/>
    <w:rsid w:val="52F46F0B"/>
    <w:rsid w:val="53D8014D"/>
    <w:rsid w:val="55E064E0"/>
    <w:rsid w:val="56500CC9"/>
    <w:rsid w:val="572C6D10"/>
    <w:rsid w:val="57A23B52"/>
    <w:rsid w:val="5B29192F"/>
    <w:rsid w:val="5DC34279"/>
    <w:rsid w:val="5E155A14"/>
    <w:rsid w:val="608816D1"/>
    <w:rsid w:val="60EF4E7F"/>
    <w:rsid w:val="64462423"/>
    <w:rsid w:val="64471D62"/>
    <w:rsid w:val="64EC6995"/>
    <w:rsid w:val="665233C1"/>
    <w:rsid w:val="68E329CB"/>
    <w:rsid w:val="6AD9688B"/>
    <w:rsid w:val="6BD91800"/>
    <w:rsid w:val="6D0E3F22"/>
    <w:rsid w:val="73831816"/>
    <w:rsid w:val="78383AD1"/>
    <w:rsid w:val="7A593492"/>
    <w:rsid w:val="7C9011D9"/>
    <w:rsid w:val="7DBA2693"/>
    <w:rsid w:val="7DC651C5"/>
    <w:rsid w:val="7E507C10"/>
    <w:rsid w:val="7FB276E8"/>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1"/>
    <w:qFormat/>
    <w:uiPriority w:val="0"/>
    <w:rPr>
      <w:rFonts w:ascii="仿宋_GB2312" w:eastAsia="仿宋_GB2312"/>
      <w:kern w:val="2"/>
      <w:sz w:val="30"/>
    </w:rPr>
  </w:style>
  <w:style w:type="paragraph" w:styleId="8">
    <w:name w:val="Balloon Text"/>
    <w:basedOn w:val="1"/>
    <w:link w:val="18"/>
    <w:qFormat/>
    <w:uiPriority w:val="0"/>
    <w:rPr>
      <w:sz w:val="18"/>
      <w:szCs w:val="18"/>
    </w:rPr>
  </w:style>
  <w:style w:type="paragraph" w:styleId="9">
    <w:name w:val="footer"/>
    <w:basedOn w:val="1"/>
    <w:next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4">
    <w:name w:val="Strong"/>
    <w:basedOn w:val="13"/>
    <w:qFormat/>
    <w:uiPriority w:val="0"/>
    <w:rPr>
      <w:b/>
    </w:rPr>
  </w:style>
  <w:style w:type="character" w:styleId="15">
    <w:name w:val="page number"/>
    <w:basedOn w:val="13"/>
    <w:unhideWhenUsed/>
    <w:uiPriority w:val="99"/>
  </w:style>
  <w:style w:type="character" w:styleId="16">
    <w:name w:val="Hyperlink"/>
    <w:basedOn w:val="13"/>
    <w:qFormat/>
    <w:uiPriority w:val="0"/>
    <w:rPr>
      <w:color w:val="0000FF"/>
      <w:u w:val="single"/>
    </w:rPr>
  </w:style>
  <w:style w:type="character" w:styleId="17">
    <w:name w:val="annotation reference"/>
    <w:basedOn w:val="13"/>
    <w:qFormat/>
    <w:uiPriority w:val="0"/>
    <w:rPr>
      <w:sz w:val="21"/>
      <w:szCs w:val="21"/>
    </w:rPr>
  </w:style>
  <w:style w:type="character" w:customStyle="1" w:styleId="18">
    <w:name w:val="批注框文本 字符"/>
    <w:basedOn w:val="13"/>
    <w:link w:val="8"/>
    <w:qFormat/>
    <w:uiPriority w:val="0"/>
    <w:rPr>
      <w:rFonts w:asciiTheme="minorHAnsi" w:hAnsiTheme="minorHAnsi" w:eastAsiaTheme="minorEastAsia" w:cstheme="minorBidi"/>
      <w:kern w:val="2"/>
      <w:sz w:val="18"/>
      <w:szCs w:val="18"/>
    </w:rPr>
  </w:style>
  <w:style w:type="character" w:customStyle="1" w:styleId="19">
    <w:name w:val="apple-converted-space"/>
    <w:basedOn w:val="13"/>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miit</Company>
  <Pages>7</Pages>
  <Words>354</Words>
  <Characters>2021</Characters>
  <Lines>16</Lines>
  <Paragraphs>4</Paragraphs>
  <TotalTime>6</TotalTime>
  <ScaleCrop>false</ScaleCrop>
  <LinksUpToDate>false</LinksUpToDate>
  <CharactersWithSpaces>2371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qzuser</cp:lastModifiedBy>
  <cp:lastPrinted>2021-10-26T03:30:00Z</cp:lastPrinted>
  <dcterms:modified xsi:type="dcterms:W3CDTF">2021-12-16T12:38:41Z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D4C8B277B86B470D812CF94E566D3E43</vt:lpwstr>
  </property>
</Properties>
</file>