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kern w:val="0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1</w:t>
      </w:r>
    </w:p>
    <w:p>
      <w:pPr>
        <w:spacing w:after="120" w:afterLines="50"/>
        <w:jc w:val="center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项强制性国家标准（</w:t>
      </w:r>
      <w:r>
        <w:rPr>
          <w:rFonts w:hint="eastAsia" w:eastAsia="方正小标宋简体" w:cs="Times New Roman"/>
          <w:b w:val="0"/>
          <w:bCs/>
          <w:sz w:val="36"/>
          <w:szCs w:val="36"/>
          <w:lang w:eastAsia="zh-CN"/>
        </w:rPr>
        <w:t>报批稿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）主要内容等一览表</w:t>
      </w:r>
    </w:p>
    <w:tbl>
      <w:tblPr>
        <w:tblStyle w:val="2"/>
        <w:tblW w:w="14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170"/>
        <w:gridCol w:w="1842"/>
        <w:gridCol w:w="5023"/>
        <w:gridCol w:w="1725"/>
        <w:gridCol w:w="1095"/>
        <w:gridCol w:w="3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673" w:type="dxa"/>
            <w:noWrap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  <w:t>序号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  <w:t>计划编号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  <w:t>标准名称</w:t>
            </w:r>
          </w:p>
        </w:tc>
        <w:tc>
          <w:tcPr>
            <w:tcW w:w="502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标准主要内容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代替标准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  <w:t>采标情况</w:t>
            </w:r>
          </w:p>
        </w:tc>
        <w:tc>
          <w:tcPr>
            <w:tcW w:w="3041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Cs w:val="21"/>
              </w:rPr>
              <w:t>建议实施日期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14569" w:type="dxa"/>
            <w:gridSpan w:val="7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一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highlight w:val="none"/>
              </w:rPr>
              <w:t>、强制性国家标准修改单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9" w:hRule="atLeast"/>
          <w:tblHeader/>
          <w:jc w:val="center"/>
        </w:trPr>
        <w:tc>
          <w:tcPr>
            <w:tcW w:w="673" w:type="dxa"/>
            <w:noWrap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《客车结构安全要求》第1号修改单</w:t>
            </w:r>
          </w:p>
        </w:tc>
        <w:tc>
          <w:tcPr>
            <w:tcW w:w="502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ind w:firstLine="400" w:firstLineChars="20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13094-2017的第1号修改单，与GB 13094-2017相比，主要修改内容：</w:t>
            </w:r>
          </w:p>
          <w:p>
            <w:pPr>
              <w:ind w:firstLine="400" w:firstLineChars="20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1、增加驾驶区隔离设施的要求</w:t>
            </w:r>
          </w:p>
          <w:p>
            <w:pPr>
              <w:ind w:firstLine="400" w:firstLineChars="20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2、修改座垫高度、座椅前方空间和座椅上方空间的技术要求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ind w:firstLine="400" w:firstLineChars="20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304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该标准修改单建议自2022年7月1日起开始实施。对于新申请车辆型式批准的车型，自实施之日起开始执行；对于已获得车辆型式批准的车型，给予直至停产的过渡期。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tblHeader/>
          <w:jc w:val="center"/>
        </w:trPr>
        <w:tc>
          <w:tcPr>
            <w:tcW w:w="673" w:type="dxa"/>
            <w:noWrap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《汽车和挂车号牌板(架)及其位置》第1号修改单</w:t>
            </w:r>
          </w:p>
        </w:tc>
        <w:tc>
          <w:tcPr>
            <w:tcW w:w="502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ind w:firstLine="400" w:firstLineChars="20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15741-1995的第1号修改单，与GB GB 15741-1995相比，主要修改内容：</w:t>
            </w:r>
          </w:p>
          <w:p>
            <w:pPr>
              <w:ind w:firstLine="400" w:firstLineChars="20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5.2.2 安装于后号牌板（架）上的号牌应基本垂直于水平面。后号牌不应下俯，如需上仰，在整车整备质量状态下，纵向夹角应不大于15°。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288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304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对于新申请车辆型式批准的车型，自发布之日起第31个月开始实施；对于已获得车辆型式批准的车型，给予直至停产的过渡期。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14569" w:type="dxa"/>
            <w:gridSpan w:val="7"/>
            <w:noWrap/>
            <w:vAlign w:val="center"/>
          </w:tcPr>
          <w:p>
            <w:pPr>
              <w:widowControl/>
              <w:spacing w:line="288" w:lineRule="auto"/>
              <w:rPr>
                <w:rFonts w:hint="eastAsia" w:eastAsia="仿宋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highlight w:val="none"/>
              </w:rPr>
              <w:t>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、强制性国家标准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14569" w:type="dxa"/>
            <w:gridSpan w:val="7"/>
            <w:noWrap/>
            <w:vAlign w:val="center"/>
          </w:tcPr>
          <w:p>
            <w:pPr>
              <w:widowControl/>
              <w:spacing w:line="288" w:lineRule="auto"/>
              <w:rPr>
                <w:rFonts w:hint="eastAsia" w:eastAsia="仿宋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lang w:eastAsia="zh-CN"/>
              </w:rPr>
              <w:t>轻工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  <w:t>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673" w:type="dxa"/>
            <w:noWrap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bookmarkStart w:id="0" w:name="_Hlk66863149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24" w:firstLineChars="12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20190055-Q-339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鞋类通用安全要求</w:t>
            </w:r>
          </w:p>
        </w:tc>
        <w:tc>
          <w:tcPr>
            <w:tcW w:w="502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本文件规定了鞋类通用安全的术语和定义、技术要求、试验方法、判定。</w:t>
            </w:r>
          </w:p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本文件适用于用各种材料制作的鞋类产品。</w:t>
            </w:r>
          </w:p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本文件不适用于防护鞋(靴)和14岁（含）以下儿童穿用的鞋类产品。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21536-2008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25037-2010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25038-2010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3041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批准发布后24个月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673" w:type="dxa"/>
            <w:noWrap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24" w:firstLineChars="12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20190056-Q-339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童鞋安全技术规范</w:t>
            </w:r>
          </w:p>
        </w:tc>
        <w:tc>
          <w:tcPr>
            <w:tcW w:w="502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本文件规定了童鞋安全的术语和定义、产品分类、技术要求、试验方法、判定。</w:t>
            </w:r>
          </w:p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本文件适用于用各种材料制作的、供14岁(含)以下儿童及婴幼儿穿用的鞋类产品。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30585-2014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25036-2010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3041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批准发布后24个月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14569" w:type="dxa"/>
            <w:gridSpan w:val="7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汽车行业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673" w:type="dxa"/>
            <w:noWrap/>
            <w:vAlign w:val="center"/>
          </w:tcPr>
          <w:p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20183274-Q-339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机动车辆 间接视野装置 性能和安装要求</w:t>
            </w:r>
          </w:p>
        </w:tc>
        <w:tc>
          <w:tcPr>
            <w:tcW w:w="502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pStyle w:val="5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本文件规定M和N类以及至少驾驶室被部分封闭的L类机动车辆的间接视野装置的性能和安装要求。</w:t>
            </w:r>
          </w:p>
          <w:p>
            <w:pPr>
              <w:pStyle w:val="4"/>
              <w:tabs>
                <w:tab w:val="center" w:pos="4201"/>
                <w:tab w:val="right" w:leader="dot" w:pos="9298"/>
              </w:tabs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本文件适用于M和N类及至少驾驶室被部分封闭的L类机动车辆的间接视野装置。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GB 15084-2013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304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本标准建议自2023年1月1日起开始实施。对于新申请车辆型式批准的车型，自实施之日起开始执行；对于已获得车辆型式批准的车型，自实施之日起第13个月开始执行。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05B07"/>
    <w:rsid w:val="00685B5B"/>
    <w:rsid w:val="060D21D8"/>
    <w:rsid w:val="078741AA"/>
    <w:rsid w:val="07BD5B57"/>
    <w:rsid w:val="16383551"/>
    <w:rsid w:val="1F534C32"/>
    <w:rsid w:val="23CD22DF"/>
    <w:rsid w:val="252A4BEF"/>
    <w:rsid w:val="28C70AFA"/>
    <w:rsid w:val="2BDA127B"/>
    <w:rsid w:val="2BF4102A"/>
    <w:rsid w:val="2C9B476F"/>
    <w:rsid w:val="38206F46"/>
    <w:rsid w:val="3CD84BBA"/>
    <w:rsid w:val="3CFCD418"/>
    <w:rsid w:val="41D356A8"/>
    <w:rsid w:val="467B2639"/>
    <w:rsid w:val="4CBB54B6"/>
    <w:rsid w:val="4E892CF0"/>
    <w:rsid w:val="4EB9772A"/>
    <w:rsid w:val="51E02843"/>
    <w:rsid w:val="53B9528F"/>
    <w:rsid w:val="54C15ABC"/>
    <w:rsid w:val="59B847A7"/>
    <w:rsid w:val="5B205B07"/>
    <w:rsid w:val="5B704B39"/>
    <w:rsid w:val="5F3664BB"/>
    <w:rsid w:val="5FA92913"/>
    <w:rsid w:val="622A47CA"/>
    <w:rsid w:val="62BB2FFB"/>
    <w:rsid w:val="62F623F8"/>
    <w:rsid w:val="63346613"/>
    <w:rsid w:val="6DFEF9F5"/>
    <w:rsid w:val="6E873569"/>
    <w:rsid w:val="70D02CB8"/>
    <w:rsid w:val="72D522C3"/>
    <w:rsid w:val="739057C9"/>
    <w:rsid w:val="75BD276E"/>
    <w:rsid w:val="7607414E"/>
    <w:rsid w:val="7658479D"/>
    <w:rsid w:val="765F0BA2"/>
    <w:rsid w:val="77D24906"/>
    <w:rsid w:val="7A1A56E9"/>
    <w:rsid w:val="7C131EFC"/>
    <w:rsid w:val="7D421406"/>
    <w:rsid w:val="7DC13FFD"/>
    <w:rsid w:val="7EF41831"/>
    <w:rsid w:val="F7BE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Theme="minorHAnsi" w:eastAsiaTheme="minorEastAsia" w:cstheme="minorBidi"/>
      <w:sz w:val="21"/>
      <w:lang w:val="en-US" w:eastAsia="zh-CN" w:bidi="ar-SA"/>
    </w:rPr>
  </w:style>
  <w:style w:type="paragraph" w:customStyle="1" w:styleId="5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2021-06-04T09:58:00Z</dcterms:created>
  <dc:creator>HGB-BZ-01</dc:creator>
  <cp:lastModifiedBy>kylin</cp:lastModifiedBy>
  <dcterms:modified xsi:type="dcterms:W3CDTF">2021-11-24T15:20:23Z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