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bookmarkStart w:id="0" w:name="_Toc8137"/>
      <w:bookmarkStart w:id="1" w:name="_Toc36212237"/>
      <w:bookmarkStart w:id="2" w:name="_Toc79247587"/>
      <w:bookmarkStart w:id="3" w:name="_Toc31546"/>
      <w:bookmarkStart w:id="4" w:name="_Toc30226"/>
      <w:bookmarkStart w:id="5" w:name="_Toc79244082"/>
      <w:r>
        <w:rPr>
          <w:rFonts w:hint="eastAsia" w:eastAsia="方正小标宋简体"/>
          <w:sz w:val="44"/>
          <w:szCs w:val="44"/>
        </w:rPr>
        <w:t>《</w:t>
      </w:r>
      <w:bookmarkStart w:id="6" w:name="_Hlk79240249"/>
      <w:r>
        <w:rPr>
          <w:rFonts w:hint="eastAsia" w:eastAsia="方正小标宋简体"/>
          <w:sz w:val="44"/>
          <w:szCs w:val="44"/>
        </w:rPr>
        <w:t>车载卫星定位系统技术规范</w:t>
      </w:r>
      <w:bookmarkEnd w:id="6"/>
      <w:r>
        <w:rPr>
          <w:rFonts w:hint="eastAsia" w:eastAsia="方正小标宋简体"/>
          <w:sz w:val="44"/>
          <w:szCs w:val="44"/>
        </w:rPr>
        <w:t>（征求意见稿）》编制说明</w:t>
      </w:r>
      <w:bookmarkEnd w:id="0"/>
      <w:bookmarkEnd w:id="1"/>
      <w:bookmarkEnd w:id="2"/>
      <w:bookmarkEnd w:id="3"/>
      <w:bookmarkEnd w:id="4"/>
      <w:bookmarkEnd w:id="5"/>
    </w:p>
    <w:p>
      <w:pPr>
        <w:spacing w:line="56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401" w:lineRule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bookmarkStart w:id="7" w:name="_Toc1225"/>
      <w:bookmarkStart w:id="8" w:name="_Hlk64896381"/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一、工作概述</w:t>
      </w:r>
    </w:p>
    <w:p>
      <w:pPr>
        <w:spacing w:line="401" w:lineRule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1、背景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情况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车载卫星定位系统能够为车辆提供准确的地理位置及授时信息，在汽车、交通、环保等领域应用广泛，如应用于智能网联汽车辅助驾驶、自动驾驶、网联功能与应用，紧急呼叫（E-Call）、电动汽车远程服务与监管、交通和公安车辆运营监管、环保排放监管等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2021年8月12日，工业和信息化部印发《关于加强智能网联汽车生产企业及产品准入管理的意见》，其中第（八）条明确提出：确保可靠的时空信息服务。企业应当确保汽车产品具有安全、可靠的卫星定位及授时功能，可有效提供位置、速度、时间等信息，并应满足相关要求，鼓励支持接受北斗卫星导航系统信号。2021年8月23日，市场监管总局印发关于开展北斗基础产品认证工作的实施意见，建立和实施北斗基础产品认证制度，营造有利于北斗基础产品发展的良好环境，保障北斗卫星导航系统在各领域各行业的广泛应用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为</w:t>
      </w:r>
      <w:r>
        <w:rPr>
          <w:rFonts w:hint="eastAsia" w:eastAsia="仿宋_GB2312"/>
          <w:sz w:val="32"/>
          <w:szCs w:val="32"/>
        </w:rPr>
        <w:t>适应汽车产业发展及行业管理的需要，</w:t>
      </w:r>
      <w:r>
        <w:rPr>
          <w:rFonts w:hint="eastAsia" w:eastAsia="仿宋_GB2312"/>
          <w:sz w:val="32"/>
          <w:szCs w:val="32"/>
          <w:lang w:eastAsia="zh-CN"/>
        </w:rPr>
        <w:t>支持</w:t>
      </w:r>
      <w:r>
        <w:rPr>
          <w:rFonts w:hint="eastAsia" w:eastAsia="仿宋_GB2312"/>
          <w:sz w:val="32"/>
          <w:szCs w:val="32"/>
        </w:rPr>
        <w:t>卫星定位系统在汽车行业的推广应用</w:t>
      </w:r>
      <w:r>
        <w:rPr>
          <w:rFonts w:hint="eastAsia" w:eastAsia="仿宋_GB2312"/>
          <w:sz w:val="32"/>
          <w:szCs w:val="32"/>
          <w:lang w:eastAsia="zh-CN"/>
        </w:rPr>
        <w:t>，全国汽车标准化技术委员会组织编制了《车载卫星定位系统技术规范》。</w:t>
      </w: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eastAsia="zh-CN"/>
        </w:rPr>
        <w:t>技术规范结合我国实际情况和产业发展需求，</w:t>
      </w:r>
      <w:r>
        <w:rPr>
          <w:rFonts w:hint="eastAsia" w:eastAsia="仿宋_GB2312"/>
          <w:sz w:val="32"/>
          <w:szCs w:val="32"/>
        </w:rPr>
        <w:t>规定了多频多模、支持独立北斗的车载卫星定位系统技术要求及试验方法</w:t>
      </w:r>
      <w:r>
        <w:rPr>
          <w:rFonts w:hint="eastAsia" w:eastAsia="仿宋_GB2312"/>
          <w:sz w:val="32"/>
          <w:szCs w:val="32"/>
          <w:lang w:eastAsia="zh-CN"/>
        </w:rPr>
        <w:t>，将进一步提升车载卫星定位系统性能的准确性、安全性、可靠性，提升车辆定位性能，促进汽车产业发展。</w:t>
      </w:r>
    </w:p>
    <w:p>
      <w:pPr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、主要起草单位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科研院所及检测机构：中国汽车技术研究中心有限公司、中汽研软件测评（天津）</w:t>
      </w:r>
      <w:bookmarkStart w:id="48" w:name="_GoBack"/>
      <w:bookmarkEnd w:id="48"/>
      <w:r>
        <w:rPr>
          <w:rFonts w:hint="eastAsia" w:eastAsia="仿宋_GB2312"/>
          <w:sz w:val="32"/>
          <w:szCs w:val="32"/>
        </w:rPr>
        <w:t>有限公司、中国电科网络通信研究院、天津市北斗卫星导航定位技术有限公司、襄阳达安汽车检测中心有限公司、上海机动车检测认证技术研究中心有限公司、中国汽车工程研究院股份有限公司、中国信息通信研究院、中国质量认证中心、中汽研（天津）汽车工程研究院有限公司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测试设备及方案商：思博伦通信科技有限公司、罗德与施瓦茨（中国）科技有限公司。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整车企业：东风汽车有限公司东风日产乘用车公司、中国第一汽车股份有限公司研发总院、上汽大众汽车有限公司、重庆长安汽车股份有限公司、上汽通用五菱汽车股份有限公司、宝马（中国）服务有限公司。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系统供应商：惠州市德赛西威汽车电子股份有限公司、东软集团（大连）有限公司、北京华为数字技术有限公司。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芯片/模组供应商：北京北斗星通导航技术股份有限公司、泰斗微电子科技有限公司、上海移远通信技术股份有限公司、深圳华大北斗科技有限公司、武汉梦芯科技有限公司、瑞士优北罗股份有限公司（U</w:t>
      </w:r>
      <w:r>
        <w:rPr>
          <w:rFonts w:eastAsia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blox）、高通无线通信技术（中国）有限公司、联发科技(深圳)有限公司。</w:t>
      </w:r>
    </w:p>
    <w:p>
      <w:pPr>
        <w:spacing w:line="401" w:lineRule="auto"/>
        <w:ind w:firstLine="64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3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、主要工作过程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车载卫星定位系统技术规范》起草过程中组织召开了多次推进会议，充分研究了国内外相关标准情况、车辆应用情况、整车企业需求、卫星系统现状、芯片/模组产业现状、检测机构试验能力；充分研究并确定了《车载卫星定位系统技术规范》技术框架、评价体系及对应的试验方法；在《车载卫星定位系统技术规范》起草组以及车载电子工作组范畴内征集并处理了行业意见。完成的主要工作事项包括：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（1）2020年11月19日，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起草组第一次会议</w:t>
      </w:r>
      <w:r>
        <w:rPr>
          <w:rFonts w:hint="eastAsia" w:eastAsia="仿宋_GB2312"/>
          <w:sz w:val="32"/>
          <w:szCs w:val="32"/>
          <w:lang w:eastAsia="zh-CN"/>
        </w:rPr>
        <w:t>，介绍</w:t>
      </w:r>
      <w:r>
        <w:rPr>
          <w:rFonts w:hint="eastAsia" w:eastAsia="仿宋_GB2312"/>
          <w:sz w:val="32"/>
          <w:szCs w:val="32"/>
        </w:rPr>
        <w:t>项目背景及技术框架</w:t>
      </w:r>
      <w:r>
        <w:rPr>
          <w:rFonts w:hint="eastAsia" w:eastAsia="仿宋_GB2312"/>
          <w:sz w:val="32"/>
          <w:szCs w:val="32"/>
          <w:lang w:eastAsia="zh-CN"/>
        </w:rPr>
        <w:t>，研究规范</w:t>
      </w:r>
      <w:r>
        <w:rPr>
          <w:rFonts w:hint="eastAsia" w:eastAsia="仿宋_GB2312"/>
          <w:sz w:val="32"/>
          <w:szCs w:val="32"/>
        </w:rPr>
        <w:t>草案技术框架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（2）2021年1月13-14日，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起草组第二次会议</w:t>
      </w:r>
      <w:r>
        <w:rPr>
          <w:rFonts w:hint="eastAsia" w:eastAsia="仿宋_GB2312"/>
          <w:sz w:val="32"/>
          <w:szCs w:val="32"/>
          <w:lang w:eastAsia="zh-CN"/>
        </w:rPr>
        <w:t>，汇报</w:t>
      </w:r>
      <w:r>
        <w:rPr>
          <w:rFonts w:hint="eastAsia" w:eastAsia="仿宋_GB2312"/>
          <w:sz w:val="32"/>
          <w:szCs w:val="32"/>
        </w:rPr>
        <w:t>草案筹备情况</w:t>
      </w:r>
      <w:r>
        <w:rPr>
          <w:rFonts w:hint="eastAsia" w:eastAsia="仿宋_GB2312"/>
          <w:sz w:val="32"/>
          <w:szCs w:val="32"/>
          <w:lang w:eastAsia="zh-CN"/>
        </w:rPr>
        <w:t>，研讨</w:t>
      </w:r>
      <w:r>
        <w:rPr>
          <w:rFonts w:hint="eastAsia" w:eastAsia="仿宋_GB2312"/>
          <w:sz w:val="32"/>
          <w:szCs w:val="32"/>
        </w:rPr>
        <w:t>零部件级传导测试方案、整车级测试方案以及三维地图行业现状与趋势等相关技术内容</w:t>
      </w:r>
      <w:r>
        <w:rPr>
          <w:rFonts w:hint="eastAsia" w:eastAsia="仿宋_GB2312"/>
          <w:sz w:val="32"/>
          <w:szCs w:val="32"/>
          <w:lang w:eastAsia="zh-CN"/>
        </w:rPr>
        <w:t>，以及</w:t>
      </w:r>
      <w:r>
        <w:rPr>
          <w:rFonts w:hint="eastAsia" w:eastAsia="仿宋_GB2312"/>
          <w:sz w:val="32"/>
          <w:szCs w:val="32"/>
        </w:rPr>
        <w:t>草案的范围、零部件级性能要求及试验方法</w:t>
      </w:r>
      <w:r>
        <w:rPr>
          <w:rFonts w:hint="eastAsia" w:eastAsia="仿宋_GB2312"/>
          <w:sz w:val="32"/>
          <w:szCs w:val="32"/>
          <w:lang w:eastAsia="zh-CN"/>
        </w:rPr>
        <w:t>等。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（3）2021年3月18-19日，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起草组第三次会议</w:t>
      </w:r>
      <w:r>
        <w:rPr>
          <w:rFonts w:hint="eastAsia" w:eastAsia="仿宋_GB2312"/>
          <w:sz w:val="32"/>
          <w:szCs w:val="32"/>
          <w:lang w:eastAsia="zh-CN"/>
        </w:rPr>
        <w:t>，研讨</w:t>
      </w:r>
      <w:r>
        <w:rPr>
          <w:rFonts w:hint="eastAsia" w:eastAsia="仿宋_GB2312"/>
          <w:sz w:val="32"/>
          <w:szCs w:val="32"/>
        </w:rPr>
        <w:t>车载卫星定位芯片能力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车载卫星定位系统接口输出要求、传导性能要求</w:t>
      </w:r>
      <w:r>
        <w:rPr>
          <w:rFonts w:hint="eastAsia" w:eastAsia="仿宋_GB2312"/>
          <w:sz w:val="32"/>
          <w:szCs w:val="32"/>
          <w:lang w:eastAsia="zh-CN"/>
        </w:rPr>
        <w:t>，以及</w:t>
      </w:r>
      <w:r>
        <w:rPr>
          <w:rFonts w:hint="eastAsia" w:eastAsia="仿宋_GB2312"/>
          <w:sz w:val="32"/>
          <w:szCs w:val="32"/>
        </w:rPr>
        <w:t>车载卫星定位系统试验方法</w:t>
      </w:r>
      <w:r>
        <w:rPr>
          <w:rFonts w:hint="eastAsia" w:eastAsia="仿宋_GB2312"/>
          <w:sz w:val="32"/>
          <w:szCs w:val="32"/>
          <w:lang w:eastAsia="zh-CN"/>
        </w:rPr>
        <w:t>等。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（4）2021年5月19-20日，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起草组第四次会议</w:t>
      </w:r>
      <w:r>
        <w:rPr>
          <w:rFonts w:hint="eastAsia" w:eastAsia="仿宋_GB2312"/>
          <w:sz w:val="32"/>
          <w:szCs w:val="32"/>
          <w:lang w:eastAsia="zh-CN"/>
        </w:rPr>
        <w:t>，讨论</w:t>
      </w:r>
      <w:r>
        <w:rPr>
          <w:rFonts w:hint="eastAsia" w:eastAsia="仿宋_GB2312"/>
          <w:sz w:val="32"/>
          <w:szCs w:val="32"/>
        </w:rPr>
        <w:t>车载卫星定位系统产业现状与未来发展趋势</w:t>
      </w:r>
      <w:r>
        <w:rPr>
          <w:rFonts w:hint="eastAsia" w:eastAsia="仿宋_GB2312"/>
          <w:sz w:val="32"/>
          <w:szCs w:val="32"/>
          <w:lang w:eastAsia="zh-CN"/>
        </w:rPr>
        <w:t>，研究</w:t>
      </w:r>
      <w:r>
        <w:rPr>
          <w:rFonts w:hint="eastAsia" w:eastAsia="仿宋_GB2312"/>
          <w:sz w:val="32"/>
          <w:szCs w:val="32"/>
        </w:rPr>
        <w:t>《车载卫星定位系统技术规范》评价体系框架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（5）2021年6月24日，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起草组第五次会议</w:t>
      </w:r>
      <w:r>
        <w:rPr>
          <w:rFonts w:hint="eastAsia" w:eastAsia="仿宋_GB2312"/>
          <w:sz w:val="32"/>
          <w:szCs w:val="32"/>
          <w:lang w:eastAsia="zh-CN"/>
        </w:rPr>
        <w:t>，讨论</w:t>
      </w:r>
      <w:r>
        <w:rPr>
          <w:rFonts w:hint="eastAsia" w:eastAsia="仿宋_GB2312"/>
          <w:sz w:val="32"/>
          <w:szCs w:val="32"/>
        </w:rPr>
        <w:t>《车载卫星定位系统技术规范》草案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《车载卫星定位系统技术规范》验证试验方案</w:t>
      </w:r>
      <w:r>
        <w:rPr>
          <w:rFonts w:hint="eastAsia" w:eastAsia="仿宋_GB2312"/>
          <w:sz w:val="32"/>
          <w:szCs w:val="32"/>
          <w:lang w:eastAsia="zh-CN"/>
        </w:rPr>
        <w:t>，并</w:t>
      </w:r>
      <w:r>
        <w:rPr>
          <w:rFonts w:hint="eastAsia" w:eastAsia="仿宋_GB2312"/>
          <w:sz w:val="32"/>
          <w:szCs w:val="32"/>
        </w:rPr>
        <w:t>征集参加验证试验的卫星定位芯片/模组/零部件企业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（6）2021年7月6日，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起草组第六次会议</w:t>
      </w:r>
      <w:r>
        <w:rPr>
          <w:rFonts w:hint="eastAsia" w:eastAsia="仿宋_GB2312"/>
          <w:sz w:val="32"/>
          <w:szCs w:val="32"/>
          <w:lang w:eastAsia="zh-CN"/>
        </w:rPr>
        <w:t>，集中处理</w:t>
      </w:r>
      <w:r>
        <w:rPr>
          <w:rFonts w:hint="eastAsia" w:eastAsia="仿宋_GB2312"/>
          <w:sz w:val="32"/>
          <w:szCs w:val="32"/>
        </w:rPr>
        <w:t>《车载卫星定位系统技术规范》性能要求、测试场景</w:t>
      </w:r>
      <w:r>
        <w:rPr>
          <w:rFonts w:hint="eastAsia" w:eastAsia="仿宋_GB2312"/>
          <w:sz w:val="32"/>
          <w:szCs w:val="32"/>
          <w:lang w:eastAsia="zh-CN"/>
        </w:rPr>
        <w:t>相关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形成《车载卫星定位系统技术规范》起草组草案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（7）2021年7月</w:t>
      </w:r>
      <w:r>
        <w:rPr>
          <w:rFonts w:eastAsia="仿宋_GB2312"/>
          <w:sz w:val="32"/>
          <w:szCs w:val="32"/>
        </w:rPr>
        <w:t>13</w:t>
      </w:r>
      <w:r>
        <w:rPr>
          <w:rFonts w:hint="eastAsia" w:eastAsia="仿宋_GB2312"/>
          <w:sz w:val="32"/>
          <w:szCs w:val="32"/>
        </w:rPr>
        <w:t>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车载电子工作组会议</w:t>
      </w:r>
      <w:r>
        <w:rPr>
          <w:rFonts w:hint="eastAsia" w:eastAsia="仿宋_GB2312"/>
          <w:sz w:val="32"/>
          <w:szCs w:val="32"/>
          <w:lang w:eastAsia="zh-CN"/>
        </w:rPr>
        <w:t>，组织</w:t>
      </w:r>
      <w:r>
        <w:rPr>
          <w:rFonts w:hint="eastAsia" w:eastAsia="仿宋_GB2312"/>
          <w:sz w:val="32"/>
          <w:szCs w:val="32"/>
        </w:rPr>
        <w:t>对《车载卫星定位系统技术规范》草案逐字逐句讨论并处理</w:t>
      </w:r>
      <w:r>
        <w:rPr>
          <w:rFonts w:hint="eastAsia" w:eastAsia="仿宋_GB2312"/>
          <w:sz w:val="32"/>
          <w:szCs w:val="32"/>
          <w:lang w:eastAsia="zh-CN"/>
        </w:rPr>
        <w:t>反馈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（8）2021年7月2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日，</w:t>
      </w:r>
      <w:r>
        <w:rPr>
          <w:rFonts w:hint="eastAsia" w:eastAsia="仿宋_GB2312"/>
          <w:sz w:val="32"/>
          <w:szCs w:val="32"/>
          <w:lang w:eastAsia="zh-CN"/>
        </w:rPr>
        <w:t>召开</w:t>
      </w:r>
      <w:r>
        <w:rPr>
          <w:rFonts w:hint="eastAsia" w:eastAsia="仿宋_GB2312"/>
          <w:sz w:val="32"/>
          <w:szCs w:val="32"/>
        </w:rPr>
        <w:t>验证试验检测机构能力调研会</w:t>
      </w:r>
      <w:r>
        <w:rPr>
          <w:rFonts w:hint="eastAsia" w:eastAsia="仿宋_GB2312"/>
          <w:sz w:val="32"/>
          <w:szCs w:val="32"/>
          <w:lang w:eastAsia="zh-CN"/>
        </w:rPr>
        <w:t>，确认</w:t>
      </w:r>
      <w:r>
        <w:rPr>
          <w:rFonts w:hint="eastAsia" w:eastAsia="仿宋_GB2312"/>
          <w:sz w:val="32"/>
          <w:szCs w:val="32"/>
        </w:rPr>
        <w:t>参加验证试验的检测机构试验能力</w:t>
      </w:r>
      <w:r>
        <w:rPr>
          <w:rFonts w:hint="eastAsia" w:eastAsia="仿宋_GB2312"/>
          <w:sz w:val="32"/>
          <w:szCs w:val="32"/>
          <w:lang w:eastAsia="zh-CN"/>
        </w:rPr>
        <w:t>，并研究相应的</w:t>
      </w:r>
      <w:r>
        <w:rPr>
          <w:rFonts w:hint="eastAsia" w:eastAsia="仿宋_GB2312"/>
          <w:sz w:val="32"/>
          <w:szCs w:val="32"/>
        </w:rPr>
        <w:t>测试规程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（9）2021年8月1日至19日，</w:t>
      </w:r>
      <w:r>
        <w:rPr>
          <w:rFonts w:hint="eastAsia" w:eastAsia="仿宋_GB2312"/>
          <w:sz w:val="32"/>
          <w:szCs w:val="32"/>
          <w:lang w:eastAsia="zh-CN"/>
        </w:rPr>
        <w:t>协调</w:t>
      </w:r>
      <w:r>
        <w:rPr>
          <w:rFonts w:hint="eastAsia" w:eastAsia="仿宋_GB2312"/>
          <w:sz w:val="32"/>
          <w:szCs w:val="32"/>
        </w:rPr>
        <w:t>检测机构测试设备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确认试验周期、检测能力</w:t>
      </w:r>
      <w:r>
        <w:rPr>
          <w:rFonts w:hint="eastAsia" w:eastAsia="仿宋_GB2312"/>
          <w:sz w:val="32"/>
          <w:szCs w:val="32"/>
          <w:lang w:eastAsia="zh-CN"/>
        </w:rPr>
        <w:t>，协调</w:t>
      </w:r>
      <w:r>
        <w:rPr>
          <w:rFonts w:hint="eastAsia" w:eastAsia="仿宋_GB2312"/>
          <w:sz w:val="32"/>
          <w:szCs w:val="32"/>
        </w:rPr>
        <w:t>卫星定位系统厂家寄送样品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）2021年8月20日至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日，</w:t>
      </w:r>
      <w:bookmarkStart w:id="9" w:name="_Hlk85379466"/>
      <w:r>
        <w:rPr>
          <w:rFonts w:hint="eastAsia" w:eastAsia="仿宋_GB2312"/>
          <w:sz w:val="32"/>
          <w:szCs w:val="32"/>
        </w:rPr>
        <w:t>组织中汽研软件测评(天津)有限公司、襄阳达安汽车检测中心有限公司、上海机动车检测认证技术研究中心有限公司、中国汽车工程研究院股份有限公司分别开展《车载卫星定位系统技术规范》定位及授时性能、车规环境的验证试验</w:t>
      </w:r>
      <w:r>
        <w:rPr>
          <w:rFonts w:hint="eastAsia" w:eastAsia="仿宋_GB2312"/>
          <w:sz w:val="32"/>
          <w:szCs w:val="32"/>
          <w:lang w:eastAsia="zh-CN"/>
        </w:rPr>
        <w:t>，</w:t>
      </w:r>
      <w:bookmarkEnd w:id="9"/>
      <w:r>
        <w:rPr>
          <w:rFonts w:hint="eastAsia" w:eastAsia="仿宋_GB2312"/>
          <w:sz w:val="32"/>
          <w:szCs w:val="32"/>
        </w:rPr>
        <w:t>处理试验结果并形成统计分析结论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2021年10月中旬至11月上旬，根据试验验证结果，组织对</w:t>
      </w:r>
      <w:r>
        <w:rPr>
          <w:rFonts w:hint="eastAsia" w:eastAsia="仿宋_GB2312"/>
          <w:sz w:val="32"/>
          <w:szCs w:val="32"/>
        </w:rPr>
        <w:t>《车载卫星定位系统技术规范》</w:t>
      </w:r>
      <w:r>
        <w:rPr>
          <w:rFonts w:hint="eastAsia" w:eastAsia="仿宋_GB2312"/>
          <w:sz w:val="32"/>
          <w:szCs w:val="32"/>
          <w:lang w:eastAsia="zh-CN"/>
        </w:rPr>
        <w:t>文本内容进行修改完善，形成征求意见稿。</w:t>
      </w:r>
      <w:bookmarkStart w:id="10" w:name="_Toc79247589"/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主要技术内容</w:t>
      </w:r>
      <w:bookmarkEnd w:id="7"/>
      <w:bookmarkEnd w:id="10"/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bookmarkStart w:id="11" w:name="_Toc36212248"/>
      <w:bookmarkStart w:id="12" w:name="_Toc6444"/>
      <w:r>
        <w:rPr>
          <w:rFonts w:hint="eastAsia" w:eastAsia="仿宋_GB2312"/>
          <w:sz w:val="32"/>
          <w:szCs w:val="32"/>
        </w:rPr>
        <w:t>《车载卫星定位系统技术规范》规定了车载卫星定位系统的技术要求和试验方法，主要包括以下内容：</w:t>
      </w:r>
    </w:p>
    <w:p>
      <w:pPr>
        <w:spacing w:line="560" w:lineRule="exact"/>
        <w:ind w:firstLine="64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（1）功能一致性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输出要求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支持卫星信号一致性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接收独立北斗信号工作能力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bookmarkStart w:id="13" w:name="_Hlk85531559"/>
      <w:r>
        <w:rPr>
          <w:rFonts w:hint="eastAsia" w:eastAsia="仿宋_GB2312"/>
          <w:sz w:val="32"/>
          <w:szCs w:val="32"/>
        </w:rPr>
        <w:t>说明：该部分内容规定了车载卫星定位系统的报文输出格式与更新率，规定了具备同时接收包含BDS、GPS在内的多系统卫星信号能力与接收独立北斗信号的工作能力。</w:t>
      </w:r>
    </w:p>
    <w:bookmarkEnd w:id="13"/>
    <w:p>
      <w:pPr>
        <w:spacing w:line="560" w:lineRule="exact"/>
        <w:ind w:firstLine="64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（2）性能要求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精度（静态定位精度、动态定位精度、测速精度）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首次定位时间（冷启动、热启动）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重捕获时间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灵敏度（捕获、重捕获、跟踪）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授时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说明：为了保证《车载卫星定位系统技术规范》与现有通用类卫星定位评价体系的协调性，本规范的定位性能评价体系基本与B</w:t>
      </w:r>
      <w:r>
        <w:rPr>
          <w:rFonts w:eastAsia="仿宋_GB2312"/>
          <w:sz w:val="32"/>
          <w:szCs w:val="32"/>
        </w:rPr>
        <w:t>D 420005-2015</w:t>
      </w:r>
      <w:r>
        <w:rPr>
          <w:rFonts w:hint="eastAsia" w:eastAsia="仿宋_GB2312"/>
          <w:sz w:val="32"/>
          <w:szCs w:val="32"/>
        </w:rPr>
        <w:t>《北斗/全球卫星导航系统（GNSS）导航单元性能要求及测试方法》保持一致。</w:t>
      </w:r>
    </w:p>
    <w:p>
      <w:pPr>
        <w:spacing w:line="560" w:lineRule="exact"/>
        <w:ind w:firstLine="562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注：</w:t>
      </w:r>
      <w:r>
        <w:rPr>
          <w:rFonts w:hint="eastAsia"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D 420005-2015</w:t>
      </w:r>
      <w:r>
        <w:rPr>
          <w:rFonts w:hint="eastAsia" w:eastAsia="仿宋_GB2312"/>
          <w:sz w:val="28"/>
          <w:szCs w:val="28"/>
        </w:rPr>
        <w:t>由中国卫星导航系统管理办公室提出，由全国北斗卫星导航标准化技术委员会归口，标准范围适用于</w:t>
      </w:r>
      <w:r>
        <w:rPr>
          <w:rFonts w:eastAsia="仿宋_GB2312"/>
          <w:sz w:val="28"/>
          <w:szCs w:val="28"/>
        </w:rPr>
        <w:t>支持北斗卫星导航系统的GNSS 导航单元</w:t>
      </w:r>
      <w:r>
        <w:rPr>
          <w:rFonts w:hint="eastAsia" w:eastAsia="仿宋_GB2312"/>
          <w:sz w:val="28"/>
          <w:szCs w:val="28"/>
        </w:rPr>
        <w:t>，规定了其</w:t>
      </w:r>
      <w:r>
        <w:rPr>
          <w:rFonts w:eastAsia="仿宋_GB2312"/>
          <w:sz w:val="28"/>
          <w:szCs w:val="28"/>
        </w:rPr>
        <w:t>性能要求和测试方法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bookmarkStart w:id="14" w:name="_Hlk85532086"/>
      <w:r>
        <w:rPr>
          <w:rFonts w:hint="eastAsia" w:eastAsia="仿宋_GB2312"/>
          <w:sz w:val="32"/>
          <w:szCs w:val="32"/>
        </w:rPr>
        <w:t>本规范在B</w:t>
      </w:r>
      <w:r>
        <w:rPr>
          <w:rFonts w:eastAsia="仿宋_GB2312"/>
          <w:sz w:val="32"/>
          <w:szCs w:val="32"/>
        </w:rPr>
        <w:t>D 420005-2015</w:t>
      </w:r>
      <w:r>
        <w:rPr>
          <w:rFonts w:hint="eastAsia" w:eastAsia="仿宋_GB2312"/>
          <w:sz w:val="32"/>
          <w:szCs w:val="32"/>
        </w:rPr>
        <w:t>的基础上，基于汽车行业需求和产品发展现状，增加了开阔天空和城市峡谷的测试场景，修改了动态定位精度、测速精度的测试轨迹，补充了授时精度的试验方法和评价指标，调整了精度的限值指标</w:t>
      </w:r>
      <w:r>
        <w:rPr>
          <w:rFonts w:eastAsia="仿宋_GB2312"/>
          <w:sz w:val="32"/>
          <w:szCs w:val="32"/>
        </w:rPr>
        <w:t>。</w:t>
      </w:r>
    </w:p>
    <w:bookmarkEnd w:id="14"/>
    <w:p>
      <w:pPr>
        <w:spacing w:line="560" w:lineRule="exact"/>
        <w:ind w:firstLine="64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（3）车规环境要求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电性能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电磁兼容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机械性能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环境耐候性</w:t>
      </w:r>
    </w:p>
    <w:p>
      <w:pPr>
        <w:pStyle w:val="21"/>
        <w:numPr>
          <w:ilvl w:val="0"/>
          <w:numId w:val="1"/>
        </w:numPr>
        <w:spacing w:line="560" w:lineRule="exact"/>
        <w:ind w:left="420" w:leftChars="20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化学性能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说明：本规范规定了完整的车规环境评价试验方法和评价指标。</w:t>
      </w:r>
      <w:bookmarkEnd w:id="11"/>
      <w:bookmarkEnd w:id="12"/>
      <w:bookmarkStart w:id="15" w:name="_Toc79247590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三、</w:t>
      </w:r>
      <w:r>
        <w:rPr>
          <w:rFonts w:hint="eastAsia" w:eastAsia="黑体"/>
          <w:sz w:val="32"/>
          <w:szCs w:val="32"/>
        </w:rPr>
        <w:t>验证试验情况</w:t>
      </w:r>
      <w:bookmarkEnd w:id="15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bookmarkStart w:id="16" w:name="_Toc36212254"/>
      <w:bookmarkStart w:id="17" w:name="_Toc79247591"/>
      <w:bookmarkStart w:id="18" w:name="_Toc3160"/>
      <w:bookmarkStart w:id="19" w:name="_Toc11243"/>
      <w:r>
        <w:rPr>
          <w:rFonts w:hint="eastAsia" w:eastAsia="仿宋_GB2312"/>
          <w:sz w:val="32"/>
          <w:szCs w:val="32"/>
        </w:rPr>
        <w:t>验证试验对象均为前装量产模组和零部件。其中：模组主要用于开展定位及授时性能测试，分别在中汽研软件测评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天津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有限公司、襄阳达安汽车检测中心有限公司、上海机动车检测认证技术研究中心有限公司、中国汽车工程研究院股份有限公司开展验证试验。为增加试验结果的可靠性，同时考虑到各检测机构试验能力，一个厂家的样品至少由两家检测机构进行试验。零部件主要用于开展车规环境评价测试，车规环境试验在中汽研软件测评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天津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有限公司开展。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2021年8月20日至10月15日，四家检测机构开展验证试验，并由汽车电子分标委进行数据汇总与处理分析，测试结果基本情况如下：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（1）功能一致性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经过验证试验，参与验证的模组均满足《车载卫星定位系统技术规范》中的输出要求、支持卫星信号一致性要求和接收独立北斗信号工作能力要求。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（2）性能要求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过验证试验，参与验证的模组均满足《车载卫星定位系统技术规范》中冷启动首次定位时间、热启动首次定位时间、重捕获时间、捕获灵敏度、重捕获灵敏度和跟踪灵敏度要求；部分参与验证的模组满足静态定位精度、动态定位精度、测速精度和授时性能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（3）车规环境要求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经过验证试验，参与验证的零部件满足车规环境要求。但存在车规环境试验性能差于常规环境性能的情况。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经上述验证试验，基本验证了标准评价体系、评价指标和试验方法的合理性、正确性；同时，确认存在满足《车载卫星定位系统技术规范》定位及授时要求和车规环境评价要求的样品。</w:t>
      </w:r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hint="eastAsia" w:eastAsia="黑体"/>
          <w:sz w:val="32"/>
          <w:szCs w:val="32"/>
        </w:rPr>
        <w:t>涉及专利的情况</w:t>
      </w:r>
      <w:bookmarkEnd w:id="16"/>
      <w:bookmarkEnd w:id="17"/>
      <w:bookmarkEnd w:id="18"/>
      <w:bookmarkEnd w:id="19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本规范不涉及相关专利。</w:t>
      </w:r>
      <w:bookmarkStart w:id="20" w:name="_Toc79247592"/>
      <w:bookmarkStart w:id="21" w:name="_Toc22509"/>
      <w:bookmarkStart w:id="22" w:name="_Toc5274"/>
      <w:bookmarkStart w:id="23" w:name="_Toc36212255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五、</w:t>
      </w:r>
      <w:r>
        <w:rPr>
          <w:rFonts w:hint="eastAsia" w:eastAsia="黑体"/>
          <w:sz w:val="32"/>
          <w:szCs w:val="32"/>
        </w:rPr>
        <w:t>预期达到的社会效益等情况</w:t>
      </w:r>
      <w:bookmarkEnd w:id="20"/>
      <w:bookmarkEnd w:id="21"/>
      <w:bookmarkEnd w:id="22"/>
      <w:bookmarkEnd w:id="23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本规范有助于建立健全车载卫星定位系统保障机制，促进车载卫星定位系统芯片、模组及零部件上下游产业的技术发展，支撑智能网联汽车相关功能应用安全平稳落地，促进北斗卫星定位系统推广应用，</w:t>
      </w:r>
      <w:r>
        <w:rPr>
          <w:rFonts w:hint="eastAsia" w:eastAsia="仿宋_GB2312"/>
          <w:sz w:val="32"/>
          <w:szCs w:val="32"/>
          <w:lang w:eastAsia="zh-CN"/>
        </w:rPr>
        <w:t>推动汽车产业高质量发展</w:t>
      </w:r>
      <w:r>
        <w:rPr>
          <w:rFonts w:hint="eastAsia" w:eastAsia="仿宋_GB2312"/>
          <w:sz w:val="32"/>
          <w:szCs w:val="32"/>
        </w:rPr>
        <w:t>。</w:t>
      </w:r>
      <w:bookmarkStart w:id="24" w:name="_Toc36212256"/>
      <w:bookmarkStart w:id="25" w:name="_Toc4148"/>
      <w:bookmarkStart w:id="26" w:name="_Toc79247593"/>
      <w:bookmarkStart w:id="27" w:name="_Toc6612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六、</w:t>
      </w:r>
      <w:r>
        <w:rPr>
          <w:rFonts w:hint="eastAsia" w:eastAsia="黑体"/>
          <w:sz w:val="32"/>
          <w:szCs w:val="32"/>
        </w:rPr>
        <w:t>采用国际标准和国外先进标准的情况</w:t>
      </w:r>
      <w:bookmarkEnd w:id="24"/>
      <w:bookmarkEnd w:id="25"/>
      <w:bookmarkEnd w:id="26"/>
      <w:bookmarkEnd w:id="27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  <w:bookmarkStart w:id="28" w:name="_Toc10906"/>
      <w:bookmarkStart w:id="29" w:name="_Toc36212257"/>
      <w:bookmarkStart w:id="30" w:name="_Toc2189"/>
      <w:bookmarkStart w:id="31" w:name="_Toc79247594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七、</w:t>
      </w:r>
      <w:r>
        <w:rPr>
          <w:rFonts w:hint="eastAsia" w:eastAsia="黑体"/>
          <w:sz w:val="32"/>
          <w:szCs w:val="32"/>
        </w:rPr>
        <w:t>与现行相关法律、法规、规章及相关标准的协调性</w:t>
      </w:r>
      <w:bookmarkEnd w:id="28"/>
      <w:bookmarkEnd w:id="29"/>
      <w:bookmarkEnd w:id="30"/>
      <w:bookmarkEnd w:id="31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本规范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现行的法律、</w:t>
      </w:r>
      <w:r>
        <w:rPr>
          <w:rFonts w:eastAsia="仿宋_GB2312"/>
          <w:sz w:val="32"/>
          <w:szCs w:val="32"/>
        </w:rPr>
        <w:t>法规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规章</w:t>
      </w:r>
      <w:r>
        <w:rPr>
          <w:rFonts w:hint="eastAsia" w:eastAsia="仿宋_GB2312"/>
          <w:sz w:val="32"/>
          <w:szCs w:val="32"/>
        </w:rPr>
        <w:t>及相关标准均无冲突，</w:t>
      </w:r>
      <w:r>
        <w:rPr>
          <w:rFonts w:eastAsia="仿宋_GB2312"/>
          <w:sz w:val="32"/>
          <w:szCs w:val="32"/>
        </w:rPr>
        <w:t>协调一致</w:t>
      </w:r>
      <w:r>
        <w:rPr>
          <w:rFonts w:hint="eastAsia" w:eastAsia="仿宋_GB2312"/>
          <w:sz w:val="32"/>
          <w:szCs w:val="32"/>
        </w:rPr>
        <w:t>。</w:t>
      </w:r>
      <w:bookmarkStart w:id="32" w:name="_Toc26498"/>
      <w:bookmarkStart w:id="33" w:name="_Toc1058"/>
      <w:bookmarkStart w:id="34" w:name="_Toc79247595"/>
      <w:bookmarkStart w:id="35" w:name="_Toc36212258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hint="eastAsia" w:eastAsia="黑体"/>
          <w:sz w:val="32"/>
          <w:szCs w:val="32"/>
        </w:rPr>
        <w:t>重大分歧意见的处理经过和依据</w:t>
      </w:r>
      <w:bookmarkEnd w:id="32"/>
      <w:bookmarkEnd w:id="33"/>
      <w:bookmarkEnd w:id="34"/>
      <w:bookmarkEnd w:id="35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无重大分歧。</w:t>
      </w:r>
      <w:bookmarkStart w:id="36" w:name="_Toc79247596"/>
      <w:bookmarkStart w:id="37" w:name="_Toc22991"/>
      <w:bookmarkStart w:id="38" w:name="_Toc1384"/>
      <w:bookmarkStart w:id="39" w:name="_Toc36212259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九、</w:t>
      </w:r>
      <w:r>
        <w:rPr>
          <w:rFonts w:eastAsia="黑体"/>
          <w:sz w:val="32"/>
          <w:szCs w:val="32"/>
        </w:rPr>
        <w:t>贯彻标准的要求和措施建议</w:t>
      </w:r>
      <w:bookmarkEnd w:id="36"/>
      <w:bookmarkEnd w:id="37"/>
      <w:bookmarkEnd w:id="38"/>
      <w:bookmarkEnd w:id="39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bookmarkStart w:id="40" w:name="_Toc79247597"/>
      <w:bookmarkStart w:id="41" w:name="_Toc36212260"/>
      <w:bookmarkStart w:id="42" w:name="_Toc10451"/>
      <w:bookmarkStart w:id="43" w:name="_Toc26287"/>
      <w:r>
        <w:rPr>
          <w:rFonts w:hint="eastAsia" w:eastAsia="仿宋_GB2312"/>
          <w:sz w:val="32"/>
          <w:szCs w:val="32"/>
        </w:rPr>
        <w:t>无。</w:t>
      </w:r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废止现行相关标准的建议</w:t>
      </w:r>
      <w:bookmarkEnd w:id="40"/>
      <w:bookmarkEnd w:id="41"/>
      <w:bookmarkEnd w:id="42"/>
      <w:bookmarkEnd w:id="43"/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  <w:bookmarkStart w:id="44" w:name="_Toc36212261"/>
      <w:bookmarkStart w:id="45" w:name="_Toc79247598"/>
      <w:bookmarkStart w:id="46" w:name="_Toc5027"/>
      <w:bookmarkStart w:id="47" w:name="_Toc6340"/>
    </w:p>
    <w:p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十一、</w:t>
      </w:r>
      <w:r>
        <w:rPr>
          <w:rFonts w:eastAsia="黑体"/>
          <w:sz w:val="32"/>
          <w:szCs w:val="32"/>
        </w:rPr>
        <w:t>其他应予说明的事项</w:t>
      </w:r>
      <w:bookmarkEnd w:id="44"/>
      <w:bookmarkEnd w:id="45"/>
      <w:bookmarkEnd w:id="46"/>
      <w:bookmarkEnd w:id="47"/>
    </w:p>
    <w:bookmarkEnd w:id="8"/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266888"/>
      <w:docPartObj>
        <w:docPartGallery w:val="autotext"/>
      </w:docPartObj>
    </w:sdtPr>
    <w:sdtContent>
      <w:p>
        <w:pPr>
          <w:pStyle w:val="8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4259378"/>
      <w:docPartObj>
        <w:docPartGallery w:val="autotext"/>
      </w:docPartObj>
    </w:sdtPr>
    <w:sdtContent>
      <w:p>
        <w:pPr>
          <w:pStyle w:val="8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rFonts w:hint="eastAsia"/>
      </w:rPr>
      <w:t>《道路车辆控制器局域网(CAN)  第1部分：数据链路层和物理信令》（报批稿）编制说明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0B81"/>
    <w:multiLevelType w:val="multilevel"/>
    <w:tmpl w:val="1EE90B81"/>
    <w:lvl w:ilvl="0" w:tentative="0">
      <w:start w:val="1"/>
      <w:numFmt w:val="bullet"/>
      <w:suff w:val="space"/>
      <w:lvlText w:val="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845"/>
    <w:rsid w:val="00003216"/>
    <w:rsid w:val="00003351"/>
    <w:rsid w:val="00034E9A"/>
    <w:rsid w:val="000568F4"/>
    <w:rsid w:val="00072F2F"/>
    <w:rsid w:val="00094300"/>
    <w:rsid w:val="000A3B56"/>
    <w:rsid w:val="000A6D78"/>
    <w:rsid w:val="000E1E5C"/>
    <w:rsid w:val="001116D2"/>
    <w:rsid w:val="0012450F"/>
    <w:rsid w:val="0013721C"/>
    <w:rsid w:val="00167B0A"/>
    <w:rsid w:val="001904AF"/>
    <w:rsid w:val="001B036E"/>
    <w:rsid w:val="001B79B1"/>
    <w:rsid w:val="00207242"/>
    <w:rsid w:val="00240A30"/>
    <w:rsid w:val="00240D26"/>
    <w:rsid w:val="0025726E"/>
    <w:rsid w:val="00260138"/>
    <w:rsid w:val="002626CF"/>
    <w:rsid w:val="00270600"/>
    <w:rsid w:val="00280CC2"/>
    <w:rsid w:val="00284F58"/>
    <w:rsid w:val="002B258C"/>
    <w:rsid w:val="002B2ADA"/>
    <w:rsid w:val="002F2D31"/>
    <w:rsid w:val="00313C3C"/>
    <w:rsid w:val="00331FEA"/>
    <w:rsid w:val="0036654E"/>
    <w:rsid w:val="003A6079"/>
    <w:rsid w:val="003C1753"/>
    <w:rsid w:val="003C24A6"/>
    <w:rsid w:val="003F509F"/>
    <w:rsid w:val="003F5A10"/>
    <w:rsid w:val="00453B10"/>
    <w:rsid w:val="004603C7"/>
    <w:rsid w:val="004768A6"/>
    <w:rsid w:val="00482439"/>
    <w:rsid w:val="00491213"/>
    <w:rsid w:val="004B5A29"/>
    <w:rsid w:val="004E0EB2"/>
    <w:rsid w:val="004F6760"/>
    <w:rsid w:val="00501F1E"/>
    <w:rsid w:val="0051225F"/>
    <w:rsid w:val="0052381E"/>
    <w:rsid w:val="005613CD"/>
    <w:rsid w:val="00571C1F"/>
    <w:rsid w:val="005801DF"/>
    <w:rsid w:val="00583B76"/>
    <w:rsid w:val="005866FA"/>
    <w:rsid w:val="005B19DC"/>
    <w:rsid w:val="005B2C1A"/>
    <w:rsid w:val="005B6B22"/>
    <w:rsid w:val="005C59D3"/>
    <w:rsid w:val="005E5508"/>
    <w:rsid w:val="00636094"/>
    <w:rsid w:val="0064725F"/>
    <w:rsid w:val="00655354"/>
    <w:rsid w:val="006565A9"/>
    <w:rsid w:val="0068575E"/>
    <w:rsid w:val="00697FAF"/>
    <w:rsid w:val="006A3B03"/>
    <w:rsid w:val="006B30AA"/>
    <w:rsid w:val="006E1762"/>
    <w:rsid w:val="006F2926"/>
    <w:rsid w:val="00705B04"/>
    <w:rsid w:val="00752B0F"/>
    <w:rsid w:val="00753BA0"/>
    <w:rsid w:val="00765095"/>
    <w:rsid w:val="00775134"/>
    <w:rsid w:val="00776C0C"/>
    <w:rsid w:val="00781607"/>
    <w:rsid w:val="0078319D"/>
    <w:rsid w:val="00793B1D"/>
    <w:rsid w:val="00796DF1"/>
    <w:rsid w:val="007B0118"/>
    <w:rsid w:val="007C015B"/>
    <w:rsid w:val="007C129F"/>
    <w:rsid w:val="007C18BA"/>
    <w:rsid w:val="008045A0"/>
    <w:rsid w:val="00820218"/>
    <w:rsid w:val="00841A6D"/>
    <w:rsid w:val="00846747"/>
    <w:rsid w:val="008479C7"/>
    <w:rsid w:val="00892795"/>
    <w:rsid w:val="00892845"/>
    <w:rsid w:val="008C09FD"/>
    <w:rsid w:val="008D2DD2"/>
    <w:rsid w:val="008D6ED7"/>
    <w:rsid w:val="00916A0E"/>
    <w:rsid w:val="009203D5"/>
    <w:rsid w:val="009223C7"/>
    <w:rsid w:val="009337D8"/>
    <w:rsid w:val="00945B03"/>
    <w:rsid w:val="009535F8"/>
    <w:rsid w:val="009551DA"/>
    <w:rsid w:val="009656D2"/>
    <w:rsid w:val="00971E16"/>
    <w:rsid w:val="0099226D"/>
    <w:rsid w:val="009B1A66"/>
    <w:rsid w:val="009C027F"/>
    <w:rsid w:val="009D6ECF"/>
    <w:rsid w:val="009F7E72"/>
    <w:rsid w:val="00A6229F"/>
    <w:rsid w:val="00A92C50"/>
    <w:rsid w:val="00A93B6A"/>
    <w:rsid w:val="00B02118"/>
    <w:rsid w:val="00B1292A"/>
    <w:rsid w:val="00B1613D"/>
    <w:rsid w:val="00B417DB"/>
    <w:rsid w:val="00B42D33"/>
    <w:rsid w:val="00B56DD9"/>
    <w:rsid w:val="00B57DA1"/>
    <w:rsid w:val="00B86805"/>
    <w:rsid w:val="00BF2904"/>
    <w:rsid w:val="00C17F6D"/>
    <w:rsid w:val="00C2712A"/>
    <w:rsid w:val="00C64D7E"/>
    <w:rsid w:val="00C763DC"/>
    <w:rsid w:val="00C802E2"/>
    <w:rsid w:val="00C85B0C"/>
    <w:rsid w:val="00C91E75"/>
    <w:rsid w:val="00C95A4C"/>
    <w:rsid w:val="00CA5D86"/>
    <w:rsid w:val="00CD663C"/>
    <w:rsid w:val="00CF10AE"/>
    <w:rsid w:val="00D076F1"/>
    <w:rsid w:val="00D135B3"/>
    <w:rsid w:val="00D2752D"/>
    <w:rsid w:val="00D32D8D"/>
    <w:rsid w:val="00D4498B"/>
    <w:rsid w:val="00D44E6B"/>
    <w:rsid w:val="00D52247"/>
    <w:rsid w:val="00D7037C"/>
    <w:rsid w:val="00D74249"/>
    <w:rsid w:val="00D87D1D"/>
    <w:rsid w:val="00E25978"/>
    <w:rsid w:val="00E26F87"/>
    <w:rsid w:val="00E46D53"/>
    <w:rsid w:val="00E7554E"/>
    <w:rsid w:val="00EA52F9"/>
    <w:rsid w:val="00EB3970"/>
    <w:rsid w:val="00EB54B3"/>
    <w:rsid w:val="00ED734E"/>
    <w:rsid w:val="00EF10E2"/>
    <w:rsid w:val="00EF600F"/>
    <w:rsid w:val="00F51A87"/>
    <w:rsid w:val="00F645A6"/>
    <w:rsid w:val="00FB4920"/>
    <w:rsid w:val="00FD17F5"/>
    <w:rsid w:val="00FF2876"/>
    <w:rsid w:val="052012C1"/>
    <w:rsid w:val="177E875C"/>
    <w:rsid w:val="1B7BB6B0"/>
    <w:rsid w:val="1BF536B7"/>
    <w:rsid w:val="1CFD606E"/>
    <w:rsid w:val="2A2E5E69"/>
    <w:rsid w:val="33CFE0FA"/>
    <w:rsid w:val="383EB846"/>
    <w:rsid w:val="459019F1"/>
    <w:rsid w:val="4646608F"/>
    <w:rsid w:val="53FF85B7"/>
    <w:rsid w:val="5772B020"/>
    <w:rsid w:val="5E3789D5"/>
    <w:rsid w:val="5EDBD9C0"/>
    <w:rsid w:val="66E9D302"/>
    <w:rsid w:val="6B2B7B8E"/>
    <w:rsid w:val="6FD58870"/>
    <w:rsid w:val="71A628DE"/>
    <w:rsid w:val="7CFFEB03"/>
    <w:rsid w:val="7D82CB2E"/>
    <w:rsid w:val="7FD7177F"/>
    <w:rsid w:val="7FE71C83"/>
    <w:rsid w:val="7FF96E7C"/>
    <w:rsid w:val="7FFD9D6C"/>
    <w:rsid w:val="8C3DD0D1"/>
    <w:rsid w:val="8F5E52E6"/>
    <w:rsid w:val="B6DFB267"/>
    <w:rsid w:val="BF5CBC76"/>
    <w:rsid w:val="BFEDA5AD"/>
    <w:rsid w:val="CB5FAC2C"/>
    <w:rsid w:val="CBEE2D9B"/>
    <w:rsid w:val="D4B76ED5"/>
    <w:rsid w:val="DADFC819"/>
    <w:rsid w:val="E3FDF410"/>
    <w:rsid w:val="EDAD77CD"/>
    <w:rsid w:val="EE5ABFBE"/>
    <w:rsid w:val="F3DB17E5"/>
    <w:rsid w:val="FCFF28EE"/>
    <w:rsid w:val="FDCFCFCE"/>
    <w:rsid w:val="FDD6E1A3"/>
    <w:rsid w:val="FFF594DB"/>
    <w:rsid w:val="FFFE9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9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标准文件_段 Char"/>
    <w:link w:val="23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3">
    <w:name w:val="标准文件_段"/>
    <w:link w:val="2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4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3 Char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6">
    <w:name w:val="网格型1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批注文字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750</Words>
  <Characters>4275</Characters>
  <Lines>35</Lines>
  <Paragraphs>10</Paragraphs>
  <TotalTime>0</TotalTime>
  <ScaleCrop>false</ScaleCrop>
  <LinksUpToDate>false</LinksUpToDate>
  <CharactersWithSpaces>5015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2021-02-22T21:52:00Z</dcterms:created>
  <dc:creator>李云伟</dc:creator>
  <cp:lastModifiedBy>Zhu</cp:lastModifiedBy>
  <cp:lastPrinted>2021-07-30T01:14:00Z</cp:lastPrinted>
  <dcterms:modified xsi:type="dcterms:W3CDTF">2021-11-10T07:39:29Z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