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执法检查结果记录表</w:t>
      </w:r>
    </w:p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039"/>
        <w:gridCol w:w="2519"/>
        <w:gridCol w:w="1512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对象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color w:val="auto"/>
                <w:sz w:val="28"/>
                <w:szCs w:val="28"/>
              </w:rPr>
              <w:t>神华准格尔能源有限责任公司炸药厂</w:t>
            </w:r>
          </w:p>
        </w:tc>
        <w:tc>
          <w:tcPr>
            <w:tcW w:w="1512" w:type="dxa"/>
            <w:vAlign w:val="top"/>
          </w:tcPr>
          <w:p>
            <w:pPr>
              <w:spacing w:line="360" w:lineRule="exact"/>
              <w:jc w:val="center"/>
              <w:rPr>
                <w:rFonts w:eastAsia="楷体_GB2312" w:cs="楷体_GB2312"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color w:val="auto"/>
                <w:sz w:val="28"/>
                <w:szCs w:val="28"/>
              </w:rPr>
              <w:t>许可证号</w:t>
            </w:r>
          </w:p>
        </w:tc>
        <w:tc>
          <w:tcPr>
            <w:tcW w:w="20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 w:cs="楷体_GB2312"/>
                <w:bCs/>
                <w:color w:val="auto"/>
                <w:sz w:val="28"/>
                <w:szCs w:val="28"/>
              </w:rPr>
              <w:t>编号</w:t>
            </w:r>
            <w:r>
              <w:rPr>
                <w:rFonts w:hint="eastAsia" w:eastAsia="楷体_GB2312" w:cs="楷体_GB2312"/>
                <w:bCs/>
                <w:color w:val="auto"/>
                <w:sz w:val="28"/>
                <w:szCs w:val="28"/>
              </w:rPr>
              <w:t>：M</w:t>
            </w:r>
            <w:r>
              <w:rPr>
                <w:rFonts w:eastAsia="楷体_GB2312" w:cs="楷体_GB2312"/>
                <w:bCs/>
                <w:color w:val="auto"/>
                <w:sz w:val="28"/>
                <w:szCs w:val="28"/>
              </w:rPr>
              <w:t>B生许证字</w:t>
            </w:r>
            <w:r>
              <w:rPr>
                <w:rFonts w:hint="eastAsia" w:ascii="宋体" w:hAnsi="宋体" w:cs="楷体_GB2312"/>
                <w:bCs/>
                <w:color w:val="auto"/>
                <w:sz w:val="28"/>
                <w:szCs w:val="28"/>
              </w:rPr>
              <w:t>［</w:t>
            </w:r>
            <w:r>
              <w:rPr>
                <w:rFonts w:ascii="宋体" w:hAnsi="宋体" w:cs="楷体_GB2312"/>
                <w:bCs/>
                <w:color w:val="auto"/>
                <w:sz w:val="28"/>
                <w:szCs w:val="28"/>
              </w:rPr>
              <w:t>102</w:t>
            </w:r>
            <w:r>
              <w:rPr>
                <w:rFonts w:hint="eastAsia" w:ascii="宋体" w:hAnsi="宋体" w:cs="楷体_GB2312"/>
                <w:bCs/>
                <w:color w:val="auto"/>
                <w:sz w:val="28"/>
                <w:szCs w:val="28"/>
              </w:rPr>
              <w:t>］号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67" w:type="dxa"/>
            <w:vMerge w:val="continue"/>
            <w:vAlign w:val="center"/>
          </w:tcPr>
          <w:p>
            <w:pPr>
              <w:spacing w:line="360" w:lineRule="exact"/>
              <w:ind w:firstLine="600" w:firstLineChars="200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054" w:type="dxa"/>
            <w:gridSpan w:val="3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color w:val="auto"/>
                <w:sz w:val="28"/>
                <w:szCs w:val="28"/>
              </w:rPr>
              <w:t>鄂尔多斯市准格尔旗薛家湾镇黑岱沟露天矿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内容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民爆物品</w:t>
            </w: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企业执法检查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抽查日期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2021年9月22日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抽查人员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eastAsia="zh-CN"/>
              </w:rPr>
              <w:t>鲍常科、王玉生、王春乐、雷京荣、马俊峰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1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存在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问题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1.部分化工原材料库房警示标识缺失，如亚硝酸钠、碳酸钠、硫脲库房，无危险等级、定员定量等标识；上料塔处缺少安全操作要点标识；硝酸铵库房标识有错误，重大危险源标识内容不规范。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2.部分工序视频监控有盲区，覆盖不全面，如上料塔的二层平台、混装车洗车台。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3.多孔粒硝酸铵运输车停车位无标识，且有</w:t>
            </w: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停车位置不规范，造成车辆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遮挡视频监控画面的现象；现场混装车基质上料时，有人员</w:t>
            </w: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eastAsia="zh-CN"/>
              </w:rPr>
              <w:t>通过装车位与其他工序间隔墙上的门随意出入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，不利于安全。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4.不合格</w:t>
            </w: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品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 xml:space="preserve">处理安全操作规程不完善、可操作性不强；应急救援预案中事故上报的规定与行业要求不一致；设备维修制度个别规定针对性不强，难以落实。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ascii="Times New Roman" w:hAnsi="Times New Roman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厂区平面布置图与现场</w:t>
            </w: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eastAsia="zh-CN"/>
              </w:rPr>
              <w:t>不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一致，如平面布置图中无现场混装车洗车台。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整改意见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1.补充化工原材料库房警示标识；在上料塔明显处悬挂安全操作要点的标识；更正硝酸铵库房标识中的错误、补充重大危险源标识。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2.完善上料塔的二层平台、混装车洗车台的视频监控系统。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3.合理确定多孔粒硝酸铵运输车的停车位置并设立定置标识；安全规程中补充“现场混装车基质上料时，不得有人员进出旁边房间的规定”。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4.重新起草专门的不合格</w:t>
            </w:r>
            <w:r>
              <w:rPr>
                <w:rFonts w:hint="eastAsia" w:eastAsia="楷体_GB2312" w:cs="楷体_GB2312"/>
                <w:bCs/>
                <w:color w:val="auto"/>
                <w:kern w:val="0"/>
                <w:sz w:val="28"/>
                <w:szCs w:val="28"/>
                <w:lang w:eastAsia="zh-CN"/>
              </w:rPr>
              <w:t>品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 xml:space="preserve">处理安全操作规程；修改应急救援预案中事故上报的规定，与行业要求保持一致；修改设备维修制度中的有关设备定检维修规定，使其操作性更强。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ascii="Times New Roman" w:hAnsi="Times New Roman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0"/>
                <w:sz w:val="28"/>
                <w:szCs w:val="28"/>
              </w:rPr>
              <w:t>5. 按照企业现场实际情况，找有民爆设计资质的单位出具新的平面布置图，保持有效性。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整改时限</w:t>
            </w:r>
          </w:p>
        </w:tc>
        <w:tc>
          <w:tcPr>
            <w:tcW w:w="709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  <w:t>请</w:t>
            </w:r>
            <w:r>
              <w:rPr>
                <w:rFonts w:hint="eastAsia" w:eastAsia="楷体_GB2312" w:cs="楷体_GB2312"/>
                <w:bCs/>
                <w:color w:val="auto"/>
                <w:kern w:val="2"/>
                <w:sz w:val="28"/>
                <w:szCs w:val="28"/>
                <w:lang w:eastAsia="zh-CN"/>
              </w:rPr>
              <w:t>内蒙古自治区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  <w:t>工业和信息化厅督促检查对象针对上述问题和整改意见，完成整改工作，实现隐患排查治理闭环管理，并于</w:t>
            </w:r>
            <w:r>
              <w:rPr>
                <w:rFonts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hint="eastAsia" w:eastAsia="楷体_GB2312" w:cs="楷体_GB2312"/>
                <w:bCs/>
                <w:color w:val="auto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hint="eastAsia" w:eastAsia="楷体_GB2312" w:cs="楷体_GB2312"/>
                <w:bCs/>
                <w:color w:val="auto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  <w:t>日前将治理情况报工业和信息化部安全生产司。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color w:val="auto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执法检查结果记录表</w:t>
      </w:r>
    </w:p>
    <w:p/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028"/>
        <w:gridCol w:w="2490"/>
        <w:gridCol w:w="1495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对象</w:t>
            </w:r>
          </w:p>
        </w:tc>
        <w:tc>
          <w:tcPr>
            <w:tcW w:w="10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名称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内蒙古生力民爆股份有限公司</w:t>
            </w: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许可证号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eastAsia="楷体_GB2312" w:cs="楷体_GB2312"/>
                <w:bCs/>
                <w:sz w:val="30"/>
                <w:szCs w:val="30"/>
              </w:rPr>
              <w:t>编号</w:t>
            </w:r>
            <w:r>
              <w:rPr>
                <w:rFonts w:hint="eastAsia" w:eastAsia="楷体_GB2312" w:cs="楷体_GB2312"/>
                <w:bCs/>
                <w:sz w:val="30"/>
                <w:szCs w:val="30"/>
              </w:rPr>
              <w:t>：M</w:t>
            </w:r>
            <w:r>
              <w:rPr>
                <w:rFonts w:eastAsia="楷体_GB2312" w:cs="楷体_GB2312"/>
                <w:bCs/>
                <w:sz w:val="30"/>
                <w:szCs w:val="30"/>
              </w:rPr>
              <w:t>B生许证字</w:t>
            </w:r>
            <w:r>
              <w:rPr>
                <w:rFonts w:hint="eastAsia" w:ascii="宋体" w:hAnsi="宋体" w:cs="楷体_GB2312"/>
                <w:bCs/>
                <w:sz w:val="30"/>
                <w:szCs w:val="30"/>
              </w:rPr>
              <w:t>［</w:t>
            </w:r>
            <w:r>
              <w:rPr>
                <w:rFonts w:ascii="宋体" w:hAnsi="宋体" w:cs="楷体_GB2312"/>
                <w:bCs/>
                <w:sz w:val="30"/>
                <w:szCs w:val="30"/>
              </w:rPr>
              <w:t>032</w:t>
            </w:r>
            <w:r>
              <w:rPr>
                <w:rFonts w:hint="eastAsia" w:ascii="宋体" w:hAnsi="宋体" w:cs="楷体_GB2312"/>
                <w:bCs/>
                <w:sz w:val="30"/>
                <w:szCs w:val="30"/>
              </w:rPr>
              <w:t>］号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47" w:type="dxa"/>
            <w:vMerge w:val="continue"/>
            <w:vAlign w:val="center"/>
          </w:tcPr>
          <w:p>
            <w:pPr>
              <w:spacing w:line="360" w:lineRule="exact"/>
              <w:ind w:firstLine="600" w:firstLineChars="200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地址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鄂尔多斯市准格尔旗薛家湾镇巴汉图村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内容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民爆物品生产企业执法检查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抽查日期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eastAsia="楷体_GB2312" w:cs="楷体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2021年9月23日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抽查人员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鲍常科、王玉生、王春乐、雷京荣、马俊峰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存在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问题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1.总库区定量标识牌没有及时更新，与储存产品不一致；库房内的危险物品有的无标识名牌，有的用其它包装箱装黑索今、太安和TNT；危险品运输车配备的灭火器不符合要求。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2.部分工序视频监控有盲区，覆盖不全面，如两座上料工房内仅有一个摄像头、加油站处监控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不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全面；乳化炸药中转站台门禁系统缺失。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3.多孔粒硝酸铵上料工房有电气供电箱密封螺丝缺失、橡胶塞破损；水油相制备工房定量标识牌中缺失氯化钾、硝酸钠等。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4.外来操作人员安全培训不到位，如液体硝酸铵、柴油卸料操作人员；个别监控室人员业务熟练程度待提高；新的安全生产法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及时培训、安全责任制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按新的安全法修订；应急预案中无现场处置方案，火灾和爆炸专项预案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分开编写。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5.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 xml:space="preserve">提供液体硝酸铵车、柴油车取样、连接卸料安全操作规程。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厂区平面布置图与现场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不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一致，如平面布置图中无现场混装车洗车台、无新的现场混装车库。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整改意见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1.总库区定量标识牌应及时更新，保持与储存产品一致；库房内的危险物品应整理、规范；危险品运输车应配备符合要求的灭火器。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2.完善视频监控，如两座上料工房内、加油站处；乳化炸药中转站台应增加门禁系统。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3.及时维修多孔粒硝酸铵上料工房有电气失爆问题；更新水油相制备工房定量标识牌，补充氯化钾、硝酸钠等定量规定。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4.加强外来操作人员安全培训，如液体硝酸铵、柴油卸料操作人员和监控室人员；培训和落实新的安全生产法，修订安全责任制等规定；完善应急预案中现场处置方案、火灾和爆炸专项预案。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 xml:space="preserve">5.补充液体硝酸铵车、柴油车取样、连接卸料安全操作规程。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6.更新厂区平面布置图与现场保持一致。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整改时限</w:t>
            </w:r>
          </w:p>
        </w:tc>
        <w:tc>
          <w:tcPr>
            <w:tcW w:w="7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请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eastAsia="zh-CN"/>
              </w:rPr>
              <w:t>内蒙古自治区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工业和信息化厅督促检查对象针对上述问题和整改意见，完成整改工作，实现隐患排查治理闭环管理，并于</w:t>
            </w:r>
            <w:r>
              <w:rPr>
                <w:rFonts w:ascii="Times New Roman" w:hAnsi="Times New Roman" w:eastAsia="楷体_GB2312" w:cs="楷体_GB2312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年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月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楷体_GB2312"/>
                <w:bCs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日前将治理情况报工业和信息化部安全生产司。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执法检查结果记录表</w:t>
      </w:r>
    </w:p>
    <w:p/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028"/>
        <w:gridCol w:w="2490"/>
        <w:gridCol w:w="1495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对象</w:t>
            </w:r>
          </w:p>
        </w:tc>
        <w:tc>
          <w:tcPr>
            <w:tcW w:w="10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内蒙古吉安化工有限责任公司元宝山分公司</w:t>
            </w: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MB生许证字[0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]号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47" w:type="dxa"/>
            <w:vMerge w:val="continue"/>
            <w:vAlign w:val="center"/>
          </w:tcPr>
          <w:p>
            <w:pPr>
              <w:spacing w:line="360" w:lineRule="exact"/>
              <w:ind w:firstLine="600" w:firstLineChars="200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28"/>
                <w:szCs w:val="28"/>
              </w:rPr>
              <w:t>内蒙古自治区赤峰市元宝山区平煤公司西露天矿西山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内容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民爆物品生产企业执法检查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抽查日期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eastAsia="楷体_GB2312" w:cs="楷体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2021年9月24日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抽查人员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鲍常科、王玉生、王春乐、雷京荣、马俊峰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存在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问题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1.部分警示标识不规范，如水油相制备工房定量标识为2吨，而房间内为24吨，且缺硝酸钠、氯化钾的定量规定；硝酸铵库的硝酸酸钠房间内，缺硝酸铵皮带上料时的定量；硝酸铵库的运输皮带处防盗措施不健全；总库区雷管开箱台防雷保护不全，雷管装卸无定置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2.部分工序视频监控有盲区，覆盖不全面，如不合格品工房成品转运、装车处不明确，无监控；总库区雷管开箱台无监控；生产线控制室更改生产配方和安全连锁，缺少权限的规定或措施。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3.生产现场皮带防殉爆措施落实不全面，如装药机后皮带现场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实现间停运行模式等。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4.水油相制备中缺少硝酸铵皮带上料的安全操作规程，且防止硝酸铵长时间暂存的规定；不合格处理工房缺少成品转运、装车的安全操作规程；应急预案中备案的规定不符合要求，还应向当地应急部门备案；生产线安全连锁试验方法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形成企业标准。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5.厂区平面布置图与现场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不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一致，如图纸中的硝酸铵库，现场实际是硝酸铵、硝酸钠、氯化钾库房及上料台。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整改意见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1.补充和规范厂库区警示标识；完善硝酸铵库的运输皮带处防盗措施；增加总库区雷管开箱台防雷装置，设置雷管装卸定置线。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2.完善视频监控、消除盲区；补充生产线控制室更改生产配方和安全连锁的权限规定。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3.按设计和技术提供方落实生产线防殉爆措施。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4.补充硝酸铵皮带上料的安全操作规程，且有防止硝酸铵长时间暂存的规定；补充不合格处理工房成品转运、装车的安全操作规程；完善应急预案中备案的规定；编制生产线安全连锁试验方法的企业标准。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5.有计划地更新厂区总平面布置图，保持与现场一致。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整改时限</w:t>
            </w:r>
          </w:p>
        </w:tc>
        <w:tc>
          <w:tcPr>
            <w:tcW w:w="701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请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eastAsia="zh-CN"/>
              </w:rPr>
              <w:t>内蒙古自治区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工业和信息化厅督促检查对象针对上述问题和整改意见，完成整改工作，实现隐患排查治理闭环管理，并于</w:t>
            </w:r>
            <w:r>
              <w:rPr>
                <w:rFonts w:ascii="Times New Roman" w:hAnsi="Times New Roman" w:eastAsia="楷体_GB2312" w:cs="楷体_GB2312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年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月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楷体_GB2312"/>
                <w:bCs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日前将治理情况报工业和信息化部安全生产司。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执法检查结果记录表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028"/>
        <w:gridCol w:w="2490"/>
        <w:gridCol w:w="1495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对象</w:t>
            </w:r>
          </w:p>
        </w:tc>
        <w:tc>
          <w:tcPr>
            <w:tcW w:w="10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敖汉旗永安民爆器材专营有限责任公司</w:t>
            </w: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（蒙）M</w:t>
            </w:r>
            <w:r>
              <w:rPr>
                <w:rFonts w:eastAsia="楷体_GB2312" w:cs="楷体_GB2312"/>
                <w:bCs/>
                <w:sz w:val="30"/>
                <w:szCs w:val="30"/>
              </w:rPr>
              <w:t>B</w:t>
            </w:r>
            <w:r>
              <w:rPr>
                <w:rFonts w:hint="eastAsia" w:eastAsia="楷体_GB2312" w:cs="楷体_GB2312"/>
                <w:bCs/>
                <w:sz w:val="30"/>
                <w:szCs w:val="30"/>
              </w:rPr>
              <w:t>销</w:t>
            </w:r>
            <w:r>
              <w:rPr>
                <w:rFonts w:eastAsia="楷体_GB2312" w:cs="楷体_GB2312"/>
                <w:bCs/>
                <w:sz w:val="30"/>
                <w:szCs w:val="30"/>
              </w:rPr>
              <w:t>许证字</w:t>
            </w:r>
            <w:r>
              <w:rPr>
                <w:rFonts w:hint="eastAsia" w:eastAsia="楷体_GB2312" w:cs="楷体_GB2312"/>
                <w:bCs/>
                <w:sz w:val="30"/>
                <w:szCs w:val="30"/>
              </w:rPr>
              <w:t>-</w:t>
            </w:r>
            <w:r>
              <w:rPr>
                <w:rFonts w:hint="eastAsia" w:ascii="宋体" w:hAnsi="宋体" w:cs="楷体_GB2312"/>
                <w:bCs/>
                <w:sz w:val="30"/>
                <w:szCs w:val="30"/>
              </w:rPr>
              <w:t>［</w:t>
            </w:r>
            <w:r>
              <w:rPr>
                <w:rFonts w:ascii="宋体" w:hAnsi="宋体" w:cs="楷体_GB2312"/>
                <w:bCs/>
                <w:sz w:val="30"/>
                <w:szCs w:val="30"/>
              </w:rPr>
              <w:t>04</w:t>
            </w:r>
            <w:r>
              <w:rPr>
                <w:rFonts w:hint="eastAsia" w:ascii="宋体" w:hAnsi="宋体" w:cs="楷体_GB2312"/>
                <w:bCs/>
                <w:sz w:val="30"/>
                <w:szCs w:val="30"/>
              </w:rPr>
              <w:t>］-</w:t>
            </w:r>
            <w:r>
              <w:rPr>
                <w:rFonts w:ascii="宋体" w:hAnsi="宋体" w:cs="楷体_GB2312"/>
                <w:bCs/>
                <w:sz w:val="30"/>
                <w:szCs w:val="30"/>
              </w:rPr>
              <w:t>02</w:t>
            </w:r>
            <w:r>
              <w:rPr>
                <w:rFonts w:hint="eastAsia" w:ascii="宋体" w:hAnsi="宋体" w:cs="楷体_GB2312"/>
                <w:bCs/>
                <w:sz w:val="30"/>
                <w:szCs w:val="3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47" w:type="dxa"/>
            <w:vMerge w:val="continue"/>
            <w:vAlign w:val="center"/>
          </w:tcPr>
          <w:p>
            <w:pPr>
              <w:spacing w:line="360" w:lineRule="exact"/>
              <w:ind w:firstLine="600" w:firstLineChars="200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</w:rPr>
              <w:t>赤峰市敖汉旗新惠镇马驾子村北山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内容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民爆物品销售企业执法检查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抽查日期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eastAsia="楷体_GB2312" w:cs="楷体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2021年9月24日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抽查人员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鲍常科、王玉生、王春乐、雷京荣、马俊峰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kern w:val="0"/>
                <w:sz w:val="30"/>
                <w:szCs w:val="30"/>
                <w:lang w:eastAsia="zh-CN"/>
              </w:rPr>
              <w:t>存在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问题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1.库区警示标识牌不完善，如库区内无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车辆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限速标识。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2.消防器材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配备磷酸铵盐灭火器。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3.库房定员不合理，操作定员4 人不能满足装卸要求，现场有超员的现象。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4.外来操作人员管理不到位，有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违反规定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进入库房的现象。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outlineLvl w:val="9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工作人员值班时作业服装不规范，有穿便服值班巡逻的现象。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整改意见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1.完善库区警示标识牌，增加库区内汽车限速标识。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2.库房应配备磷酸铵盐灭火器。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3.重新制定库房定员定量，适当增加操作定员。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4.加强外来操作人员管理，不得</w:t>
            </w:r>
            <w:r>
              <w:rPr>
                <w:rFonts w:hint="eastAsia" w:eastAsia="楷体_GB2312" w:cs="楷体_GB2312"/>
                <w:bCs/>
                <w:kern w:val="0"/>
                <w:sz w:val="28"/>
                <w:szCs w:val="28"/>
                <w:lang w:eastAsia="zh-CN"/>
              </w:rPr>
              <w:t>随意</w:t>
            </w: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进入库房。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  <w:t>5.严格落实工作人员值班作业服装穿戴规定，合理使用劳动物品。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30"/>
                <w:szCs w:val="30"/>
              </w:rPr>
              <w:t>整改时限</w:t>
            </w:r>
          </w:p>
        </w:tc>
        <w:tc>
          <w:tcPr>
            <w:tcW w:w="701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请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eastAsia="zh-CN"/>
              </w:rPr>
              <w:t>内蒙古自治区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工业和信息化厅督促检查对象针对上述问题和整改意见，完成整改工作，实现隐患排查治理闭环管理，并于</w:t>
            </w:r>
            <w:r>
              <w:rPr>
                <w:rFonts w:ascii="Times New Roman" w:hAnsi="Times New Roman" w:eastAsia="楷体_GB2312" w:cs="楷体_GB2312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年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月</w:t>
            </w:r>
            <w:r>
              <w:rPr>
                <w:rFonts w:hint="eastAsia" w:eastAsia="楷体_GB2312" w:cs="楷体_GB2312"/>
                <w:bCs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楷体_GB2312"/>
                <w:bCs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楷体_GB2312" w:cs="楷体_GB2312"/>
                <w:bCs/>
                <w:kern w:val="2"/>
                <w:sz w:val="28"/>
                <w:szCs w:val="28"/>
              </w:rPr>
              <w:t>日前将治理情况报工业和信息化部安全生产司。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楷体_GB2312" w:cs="楷体_GB2312"/>
                <w:bCs/>
                <w:kern w:val="0"/>
                <w:sz w:val="28"/>
                <w:szCs w:val="28"/>
              </w:rPr>
            </w:pP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52AE"/>
    <w:rsid w:val="15530102"/>
    <w:rsid w:val="26120024"/>
    <w:rsid w:val="318F04AD"/>
    <w:rsid w:val="32642489"/>
    <w:rsid w:val="38835D3D"/>
    <w:rsid w:val="62AF7E8B"/>
    <w:rsid w:val="71551038"/>
    <w:rsid w:val="7B2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崔可石</cp:lastModifiedBy>
  <cp:lastPrinted>2021-09-28T01:11:00Z</cp:lastPrinted>
  <dcterms:modified xsi:type="dcterms:W3CDTF">2021-09-29T08:13:24Z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