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400" w:lineRule="exact"/>
        <w:ind w:firstLine="0" w:firstLineChars="0"/>
        <w:jc w:val="center"/>
        <w:outlineLvl w:val="0"/>
        <w:rPr>
          <w:rFonts w:eastAsia="黑体"/>
          <w:color w:val="000000"/>
          <w:kern w:val="0"/>
          <w:sz w:val="32"/>
          <w:szCs w:val="32"/>
        </w:rPr>
      </w:pPr>
      <w:bookmarkStart w:id="0" w:name="_Toc28417"/>
      <w:bookmarkStart w:id="1" w:name="_Toc28374"/>
      <w:bookmarkStart w:id="2" w:name="_Toc64898472"/>
      <w:bookmarkStart w:id="3" w:name="_Toc30310"/>
      <w:bookmarkStart w:id="4" w:name="_Toc36212235"/>
      <w:r>
        <w:rPr>
          <w:rFonts w:hint="eastAsia" w:eastAsia="黑体"/>
          <w:color w:val="000000"/>
          <w:kern w:val="0"/>
          <w:sz w:val="32"/>
          <w:szCs w:val="32"/>
        </w:rPr>
        <w:t xml:space="preserve">GB </w:t>
      </w:r>
      <w:r>
        <w:rPr>
          <w:rFonts w:hint="eastAsia" w:eastAsia="黑体"/>
          <w:color w:val="000000"/>
          <w:kern w:val="0"/>
          <w:sz w:val="32"/>
          <w:szCs w:val="32"/>
          <w:lang w:val="en-US" w:eastAsia="zh-CN"/>
        </w:rPr>
        <w:t>17354</w:t>
      </w:r>
      <w:r>
        <w:rPr>
          <w:rFonts w:eastAsia="黑体"/>
          <w:color w:val="000000"/>
          <w:kern w:val="0"/>
          <w:sz w:val="32"/>
          <w:szCs w:val="32"/>
        </w:rPr>
        <w:t>《</w:t>
      </w:r>
      <w:r>
        <w:rPr>
          <w:rFonts w:hint="eastAsia" w:eastAsia="黑体"/>
          <w:color w:val="000000"/>
          <w:kern w:val="0"/>
          <w:sz w:val="32"/>
          <w:szCs w:val="32"/>
          <w:lang w:val="en-US" w:eastAsia="zh-CN"/>
        </w:rPr>
        <w:t>乘用车</w:t>
      </w:r>
      <w:r>
        <w:rPr>
          <w:rFonts w:hint="eastAsia" w:eastAsia="黑体"/>
          <w:color w:val="000000"/>
          <w:kern w:val="0"/>
          <w:sz w:val="32"/>
          <w:szCs w:val="32"/>
        </w:rPr>
        <w:t>前后端保护装置</w:t>
      </w:r>
      <w:r>
        <w:rPr>
          <w:rFonts w:eastAsia="黑体"/>
          <w:color w:val="000000"/>
          <w:kern w:val="0"/>
          <w:sz w:val="32"/>
          <w:szCs w:val="32"/>
        </w:rPr>
        <w:t>》</w:t>
      </w:r>
      <w:bookmarkEnd w:id="0"/>
      <w:bookmarkEnd w:id="1"/>
      <w:bookmarkEnd w:id="2"/>
      <w:bookmarkEnd w:id="3"/>
      <w:bookmarkEnd w:id="4"/>
    </w:p>
    <w:p>
      <w:pPr>
        <w:autoSpaceDE w:val="0"/>
        <w:autoSpaceDN w:val="0"/>
        <w:adjustRightInd w:val="0"/>
        <w:spacing w:line="400" w:lineRule="exact"/>
        <w:ind w:firstLine="0" w:firstLineChars="0"/>
        <w:jc w:val="center"/>
        <w:outlineLvl w:val="0"/>
        <w:rPr>
          <w:rFonts w:eastAsia="黑体"/>
          <w:color w:val="000000"/>
          <w:kern w:val="0"/>
          <w:sz w:val="32"/>
          <w:szCs w:val="32"/>
        </w:rPr>
      </w:pPr>
      <w:bookmarkStart w:id="5" w:name="_Toc36212236"/>
      <w:bookmarkStart w:id="6" w:name="_Toc4815"/>
      <w:bookmarkStart w:id="7" w:name="_Toc64898473"/>
      <w:bookmarkStart w:id="8" w:name="_Toc21854"/>
      <w:bookmarkStart w:id="9" w:name="_Toc14803"/>
      <w:r>
        <w:rPr>
          <w:rFonts w:eastAsia="黑体"/>
          <w:color w:val="000000"/>
          <w:kern w:val="0"/>
          <w:sz w:val="32"/>
          <w:szCs w:val="32"/>
        </w:rPr>
        <w:t>（</w:t>
      </w:r>
      <w:r>
        <w:rPr>
          <w:rFonts w:hint="eastAsia" w:eastAsia="黑体"/>
          <w:color w:val="000000"/>
          <w:kern w:val="0"/>
          <w:sz w:val="32"/>
          <w:szCs w:val="32"/>
        </w:rPr>
        <w:t>征求意见稿</w:t>
      </w:r>
      <w:r>
        <w:rPr>
          <w:rFonts w:eastAsia="黑体"/>
          <w:color w:val="000000"/>
          <w:kern w:val="0"/>
          <w:sz w:val="32"/>
          <w:szCs w:val="32"/>
        </w:rPr>
        <w:t>）</w:t>
      </w:r>
      <w:bookmarkEnd w:id="5"/>
      <w:bookmarkEnd w:id="6"/>
      <w:bookmarkEnd w:id="7"/>
      <w:bookmarkEnd w:id="8"/>
      <w:bookmarkEnd w:id="9"/>
      <w:bookmarkStart w:id="10" w:name="_Toc30226"/>
      <w:bookmarkStart w:id="11" w:name="_Toc36212237"/>
      <w:bookmarkStart w:id="12" w:name="_Toc64898474"/>
      <w:bookmarkStart w:id="13" w:name="_Toc31546"/>
      <w:bookmarkStart w:id="14" w:name="_Toc8137"/>
      <w:r>
        <w:rPr>
          <w:rFonts w:hint="eastAsia" w:eastAsia="黑体"/>
          <w:color w:val="000000"/>
          <w:kern w:val="0"/>
          <w:sz w:val="32"/>
          <w:szCs w:val="32"/>
        </w:rPr>
        <w:t>编制说明</w:t>
      </w:r>
      <w:bookmarkEnd w:id="10"/>
      <w:bookmarkEnd w:id="11"/>
      <w:bookmarkEnd w:id="12"/>
      <w:bookmarkEnd w:id="13"/>
      <w:bookmarkEnd w:id="14"/>
    </w:p>
    <w:p>
      <w:pPr>
        <w:autoSpaceDE w:val="0"/>
        <w:autoSpaceDN w:val="0"/>
        <w:adjustRightInd w:val="0"/>
        <w:spacing w:line="400" w:lineRule="exact"/>
        <w:ind w:firstLine="480"/>
        <w:jc w:val="left"/>
        <w:outlineLvl w:val="0"/>
        <w:rPr>
          <w:rFonts w:hint="eastAsia" w:eastAsia="黑体"/>
          <w:bCs/>
          <w:color w:val="000000"/>
          <w:kern w:val="0"/>
          <w:sz w:val="24"/>
        </w:rPr>
      </w:pPr>
      <w:bookmarkStart w:id="15" w:name="_Toc733"/>
      <w:bookmarkStart w:id="16" w:name="_Toc36212238"/>
      <w:bookmarkStart w:id="17" w:name="_Toc7124"/>
      <w:bookmarkStart w:id="18" w:name="_Toc64898475"/>
      <w:bookmarkStart w:id="19" w:name="_Hlk64896381"/>
      <w:r>
        <w:rPr>
          <w:rFonts w:hint="eastAsia" w:eastAsia="黑体"/>
          <w:bCs/>
          <w:color w:val="000000"/>
          <w:kern w:val="0"/>
          <w:sz w:val="24"/>
          <w:lang w:val="en-US" w:eastAsia="zh-CN"/>
        </w:rPr>
        <w:t>一、</w:t>
      </w:r>
      <w:r>
        <w:rPr>
          <w:rFonts w:hint="eastAsia" w:eastAsia="黑体"/>
          <w:bCs/>
          <w:color w:val="000000"/>
          <w:kern w:val="0"/>
          <w:sz w:val="24"/>
        </w:rPr>
        <w:t>工作简况</w:t>
      </w:r>
      <w:bookmarkEnd w:id="15"/>
      <w:bookmarkEnd w:id="16"/>
      <w:bookmarkEnd w:id="17"/>
      <w:bookmarkEnd w:id="18"/>
    </w:p>
    <w:p>
      <w:pPr>
        <w:autoSpaceDE w:val="0"/>
        <w:autoSpaceDN w:val="0"/>
        <w:adjustRightInd w:val="0"/>
        <w:spacing w:line="400" w:lineRule="exact"/>
        <w:ind w:firstLine="422"/>
        <w:jc w:val="left"/>
        <w:outlineLvl w:val="0"/>
        <w:rPr>
          <w:rFonts w:hint="eastAsia"/>
          <w:b/>
          <w:szCs w:val="21"/>
        </w:rPr>
      </w:pPr>
      <w:r>
        <w:rPr>
          <w:rFonts w:hint="eastAsia"/>
          <w:b/>
          <w:szCs w:val="21"/>
          <w:lang w:eastAsia="zh-CN"/>
        </w:rPr>
        <w:t>（</w:t>
      </w:r>
      <w:r>
        <w:rPr>
          <w:rFonts w:hint="eastAsia"/>
          <w:b/>
          <w:szCs w:val="21"/>
          <w:lang w:val="en-US" w:eastAsia="zh-CN"/>
        </w:rPr>
        <w:t>一</w:t>
      </w:r>
      <w:r>
        <w:rPr>
          <w:rFonts w:hint="eastAsia"/>
          <w:b/>
          <w:szCs w:val="21"/>
          <w:lang w:eastAsia="zh-CN"/>
        </w:rPr>
        <w:t>）</w:t>
      </w:r>
      <w:r>
        <w:rPr>
          <w:rFonts w:hint="eastAsia"/>
          <w:b/>
          <w:szCs w:val="21"/>
        </w:rPr>
        <w:t>任务来源</w:t>
      </w:r>
    </w:p>
    <w:p>
      <w:pPr>
        <w:spacing w:line="400" w:lineRule="exact"/>
        <w:ind w:firstLine="420"/>
        <w:rPr>
          <w:rFonts w:hint="eastAsia" w:ascii="宋体" w:hAnsi="宋体"/>
          <w:szCs w:val="21"/>
        </w:rPr>
      </w:pPr>
      <w:r>
        <w:rPr>
          <w:rFonts w:hint="eastAsia" w:ascii="宋体" w:hAnsi="宋体"/>
          <w:szCs w:val="21"/>
        </w:rPr>
        <w:t>根据国家标准化管理委员会2020年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24</w:t>
      </w:r>
      <w:r>
        <w:rPr>
          <w:rFonts w:hint="eastAsia" w:ascii="宋体" w:hAnsi="宋体"/>
          <w:szCs w:val="21"/>
        </w:rPr>
        <w:t>日国标委综合〔2020〕</w:t>
      </w:r>
      <w:r>
        <w:rPr>
          <w:rFonts w:hint="eastAsia" w:ascii="宋体" w:hAnsi="宋体"/>
          <w:szCs w:val="21"/>
          <w:lang w:val="en-US" w:eastAsia="zh-CN"/>
        </w:rPr>
        <w:t>5</w:t>
      </w:r>
      <w:r>
        <w:rPr>
          <w:rFonts w:hint="eastAsia" w:ascii="宋体" w:hAnsi="宋体"/>
          <w:szCs w:val="21"/>
        </w:rPr>
        <w:t>4号文下达的</w:t>
      </w:r>
      <w:r>
        <w:rPr>
          <w:rFonts w:hint="eastAsia" w:ascii="宋体" w:hAnsi="宋体"/>
          <w:szCs w:val="21"/>
          <w:lang w:val="en-US" w:eastAsia="zh-CN"/>
        </w:rPr>
        <w:t>55</w:t>
      </w:r>
      <w:r>
        <w:rPr>
          <w:rFonts w:hint="eastAsia" w:ascii="宋体" w:hAnsi="宋体"/>
          <w:szCs w:val="21"/>
        </w:rPr>
        <w:t>项强制性国家标准制修订计划，</w:t>
      </w:r>
      <w:bookmarkStart w:id="20" w:name="_Hlk24362472"/>
      <w:r>
        <w:rPr>
          <w:rFonts w:hint="eastAsia" w:ascii="宋体" w:hAnsi="宋体"/>
          <w:szCs w:val="21"/>
        </w:rPr>
        <w:t>中国汽车技术研究中心有限公司</w:t>
      </w:r>
      <w:bookmarkEnd w:id="20"/>
      <w:r>
        <w:rPr>
          <w:rFonts w:hint="eastAsia" w:ascii="宋体" w:hAnsi="宋体"/>
          <w:szCs w:val="21"/>
        </w:rPr>
        <w:t>等单位承担修订《</w:t>
      </w:r>
      <w:r>
        <w:rPr>
          <w:rFonts w:hint="eastAsia" w:ascii="宋体" w:hAnsi="宋体"/>
          <w:szCs w:val="21"/>
          <w:lang w:val="en-US" w:eastAsia="zh-CN"/>
        </w:rPr>
        <w:t>乘用车前后端保护装置</w:t>
      </w:r>
      <w:r>
        <w:rPr>
          <w:rFonts w:hint="eastAsia" w:ascii="宋体" w:hAnsi="宋体"/>
          <w:szCs w:val="21"/>
        </w:rPr>
        <w:t>》强制性国家标准项目，项目编号</w:t>
      </w:r>
      <w:r>
        <w:rPr>
          <w:rFonts w:hint="eastAsia" w:ascii="宋体" w:hAnsi="宋体"/>
          <w:szCs w:val="21"/>
          <w:lang w:val="en-US" w:eastAsia="zh-CN"/>
        </w:rPr>
        <w:t>20205231</w:t>
      </w:r>
      <w:r>
        <w:rPr>
          <w:rFonts w:hint="eastAsia" w:ascii="宋体" w:hAnsi="宋体"/>
          <w:szCs w:val="21"/>
        </w:rPr>
        <w:t>-Q-339。</w:t>
      </w:r>
    </w:p>
    <w:p>
      <w:pPr>
        <w:autoSpaceDE w:val="0"/>
        <w:autoSpaceDN w:val="0"/>
        <w:adjustRightInd w:val="0"/>
        <w:spacing w:line="400" w:lineRule="exact"/>
        <w:ind w:firstLine="422"/>
        <w:jc w:val="left"/>
        <w:outlineLvl w:val="0"/>
        <w:rPr>
          <w:rFonts w:hint="eastAsia"/>
          <w:b/>
          <w:szCs w:val="21"/>
          <w:lang w:eastAsia="zh-CN"/>
        </w:rPr>
      </w:pPr>
      <w:r>
        <w:rPr>
          <w:rFonts w:hint="eastAsia"/>
          <w:b/>
          <w:szCs w:val="21"/>
          <w:lang w:eastAsia="zh-CN"/>
        </w:rPr>
        <w:t>（</w:t>
      </w:r>
      <w:r>
        <w:rPr>
          <w:rFonts w:hint="eastAsia"/>
          <w:b/>
          <w:szCs w:val="21"/>
          <w:lang w:val="en-US" w:eastAsia="zh-CN"/>
        </w:rPr>
        <w:t>二</w:t>
      </w:r>
      <w:r>
        <w:rPr>
          <w:rFonts w:hint="eastAsia"/>
          <w:b/>
          <w:szCs w:val="21"/>
          <w:lang w:eastAsia="zh-CN"/>
        </w:rPr>
        <w:t>）背景意义及必要性</w:t>
      </w:r>
    </w:p>
    <w:p>
      <w:pPr>
        <w:spacing w:line="400" w:lineRule="exact"/>
        <w:ind w:firstLine="420"/>
        <w:rPr>
          <w:rFonts w:hint="eastAsia" w:ascii="宋体" w:hAnsi="宋体"/>
          <w:szCs w:val="21"/>
        </w:rPr>
      </w:pPr>
      <w:r>
        <w:rPr>
          <w:rFonts w:hint="eastAsia" w:ascii="宋体" w:hAnsi="宋体"/>
          <w:szCs w:val="21"/>
        </w:rPr>
        <w:t>随着智能化和网联化技术在汽车行业的应用与发展，</w:t>
      </w:r>
      <w:r>
        <w:rPr>
          <w:rFonts w:hint="eastAsia" w:ascii="宋体" w:hAnsi="宋体"/>
          <w:szCs w:val="21"/>
          <w:lang w:val="en-US" w:eastAsia="zh-CN"/>
        </w:rPr>
        <w:t>将</w:t>
      </w:r>
      <w:r>
        <w:rPr>
          <w:rFonts w:hint="eastAsia" w:ascii="宋体" w:hAnsi="宋体"/>
          <w:szCs w:val="21"/>
        </w:rPr>
        <w:t>有效降低城市道路交通事故碰撞速度，低速碰撞中如何有效地保证汽车传感器、雷达、摄像头等这些新兴零部件仍能保持正常功能，对</w:t>
      </w:r>
      <w:r>
        <w:rPr>
          <w:rFonts w:hint="eastAsia" w:ascii="宋体" w:hAnsi="宋体"/>
          <w:szCs w:val="21"/>
          <w:lang w:eastAsia="zh-CN"/>
        </w:rPr>
        <w:t>乘用车前后端保护装置</w:t>
      </w:r>
      <w:r>
        <w:rPr>
          <w:rFonts w:hint="eastAsia" w:ascii="宋体" w:hAnsi="宋体"/>
          <w:szCs w:val="21"/>
        </w:rPr>
        <w:t>性能提出了</w:t>
      </w:r>
      <w:r>
        <w:rPr>
          <w:rFonts w:hint="eastAsia" w:ascii="宋体" w:hAnsi="宋体"/>
          <w:szCs w:val="21"/>
          <w:lang w:val="en-US" w:eastAsia="zh-CN"/>
        </w:rPr>
        <w:t>新</w:t>
      </w:r>
      <w:r>
        <w:rPr>
          <w:rFonts w:hint="eastAsia" w:ascii="宋体" w:hAnsi="宋体"/>
          <w:szCs w:val="21"/>
        </w:rPr>
        <w:t>技术要求，成为了汽车</w:t>
      </w:r>
      <w:r>
        <w:rPr>
          <w:rFonts w:hint="eastAsia" w:ascii="宋体" w:hAnsi="宋体"/>
          <w:szCs w:val="21"/>
          <w:lang w:val="en-US" w:eastAsia="zh-CN"/>
        </w:rPr>
        <w:t>设计和</w:t>
      </w:r>
      <w:r>
        <w:rPr>
          <w:rFonts w:hint="eastAsia" w:ascii="宋体" w:hAnsi="宋体"/>
          <w:szCs w:val="21"/>
        </w:rPr>
        <w:t>研发过程中的重要环节</w:t>
      </w:r>
      <w:r>
        <w:rPr>
          <w:rFonts w:hint="eastAsia" w:ascii="宋体" w:hAnsi="宋体"/>
          <w:szCs w:val="21"/>
          <w:lang w:eastAsia="zh-CN"/>
        </w:rPr>
        <w:t>。</w:t>
      </w:r>
      <w:r>
        <w:rPr>
          <w:rFonts w:hint="eastAsia" w:ascii="宋体" w:hAnsi="宋体"/>
          <w:szCs w:val="21"/>
        </w:rPr>
        <w:t>车辆</w:t>
      </w:r>
      <w:r>
        <w:rPr>
          <w:rFonts w:hint="eastAsia" w:ascii="宋体" w:hAnsi="宋体"/>
          <w:szCs w:val="21"/>
          <w:lang w:val="en-US" w:eastAsia="zh-CN"/>
        </w:rPr>
        <w:t>前端</w:t>
      </w:r>
      <w:r>
        <w:rPr>
          <w:rFonts w:hint="eastAsia" w:ascii="宋体" w:hAnsi="宋体"/>
          <w:szCs w:val="21"/>
        </w:rPr>
        <w:t>结构除了满足车内乘员保护及行人保护，还</w:t>
      </w:r>
      <w:r>
        <w:rPr>
          <w:rFonts w:hint="eastAsia" w:ascii="宋体" w:hAnsi="宋体"/>
          <w:szCs w:val="21"/>
          <w:lang w:val="en-US" w:eastAsia="zh-CN"/>
        </w:rPr>
        <w:t>应在</w:t>
      </w:r>
      <w:r>
        <w:rPr>
          <w:rFonts w:hint="eastAsia" w:ascii="宋体" w:hAnsi="宋体"/>
          <w:szCs w:val="21"/>
        </w:rPr>
        <w:t>低速碰撞中保护车身的主要外部部件和内部部件和装置不受损坏，以降低社会经济成本</w:t>
      </w:r>
      <w:r>
        <w:rPr>
          <w:rFonts w:hint="eastAsia" w:ascii="宋体" w:hAnsi="宋体"/>
          <w:szCs w:val="21"/>
          <w:lang w:eastAsia="zh-CN"/>
        </w:rPr>
        <w:t>，</w:t>
      </w:r>
      <w:r>
        <w:rPr>
          <w:rFonts w:hint="eastAsia" w:ascii="宋体" w:hAnsi="宋体"/>
          <w:szCs w:val="21"/>
          <w:lang w:val="en-US" w:eastAsia="zh-CN"/>
        </w:rPr>
        <w:t>为建设和发展节约型绿色生态汽车社会服务</w:t>
      </w:r>
      <w:r>
        <w:rPr>
          <w:rFonts w:hint="eastAsia" w:ascii="宋体" w:hAnsi="宋体"/>
          <w:szCs w:val="21"/>
        </w:rPr>
        <w:t>。</w:t>
      </w:r>
    </w:p>
    <w:p>
      <w:pPr>
        <w:spacing w:line="400" w:lineRule="exact"/>
        <w:ind w:firstLine="420"/>
        <w:rPr>
          <w:rFonts w:hint="eastAsia" w:ascii="宋体" w:hAnsi="宋体"/>
          <w:szCs w:val="21"/>
        </w:rPr>
      </w:pPr>
      <w:r>
        <w:rPr>
          <w:rFonts w:hint="eastAsia" w:ascii="宋体" w:hAnsi="宋体"/>
          <w:szCs w:val="21"/>
        </w:rPr>
        <w:t>GB 17354-1998《汽车前、后端保护装置》是我国汽车公告管理标准体系中的重要组成部分，作为强制性标准是</w:t>
      </w:r>
      <w:r>
        <w:rPr>
          <w:rFonts w:hint="eastAsia" w:ascii="宋体" w:hAnsi="宋体"/>
          <w:szCs w:val="21"/>
          <w:lang w:val="en-US" w:eastAsia="zh-CN"/>
        </w:rPr>
        <w:t>主管部门</w:t>
      </w:r>
      <w:r>
        <w:rPr>
          <w:rFonts w:hint="eastAsia" w:ascii="宋体" w:hAnsi="宋体"/>
          <w:szCs w:val="21"/>
        </w:rPr>
        <w:t>加强汽车产品管理、引导和规范行业发展的重要依据，也是指导企业产品规划和研发的重要</w:t>
      </w:r>
      <w:r>
        <w:rPr>
          <w:rFonts w:hint="eastAsia" w:ascii="宋体" w:hAnsi="宋体"/>
          <w:szCs w:val="21"/>
          <w:lang w:val="en-US" w:eastAsia="zh-CN"/>
        </w:rPr>
        <w:t>技术</w:t>
      </w:r>
      <w:r>
        <w:rPr>
          <w:rFonts w:hint="eastAsia" w:ascii="宋体" w:hAnsi="宋体"/>
          <w:szCs w:val="21"/>
        </w:rPr>
        <w:t>文件。随着城市道路交通低速碰撞事故不断增长，车辆使用工况出现了新变化和新形势，</w:t>
      </w:r>
      <w:r>
        <w:rPr>
          <w:rFonts w:hint="eastAsia" w:ascii="宋体" w:hAnsi="宋体"/>
          <w:szCs w:val="21"/>
          <w:lang w:eastAsia="zh-CN"/>
        </w:rPr>
        <w:t>乘用车前后端保护装置</w:t>
      </w:r>
      <w:r>
        <w:rPr>
          <w:rFonts w:hint="eastAsia" w:ascii="宋体" w:hAnsi="宋体"/>
          <w:szCs w:val="21"/>
        </w:rPr>
        <w:t>可以吸收低速撞击的能量，</w:t>
      </w:r>
      <w:r>
        <w:rPr>
          <w:rFonts w:hint="eastAsia" w:ascii="宋体" w:hAnsi="宋体"/>
          <w:szCs w:val="21"/>
          <w:lang w:val="en-US" w:eastAsia="zh-CN"/>
        </w:rPr>
        <w:t>降低</w:t>
      </w:r>
      <w:r>
        <w:rPr>
          <w:rFonts w:hint="eastAsia" w:ascii="宋体" w:hAnsi="宋体"/>
          <w:szCs w:val="21"/>
        </w:rPr>
        <w:t>外部物体对车身的冲击，对车体结构和内外部</w:t>
      </w:r>
      <w:r>
        <w:rPr>
          <w:rFonts w:hint="eastAsia" w:ascii="宋体" w:hAnsi="宋体"/>
          <w:szCs w:val="21"/>
          <w:lang w:val="en-US" w:eastAsia="zh-CN"/>
        </w:rPr>
        <w:t>重要</w:t>
      </w:r>
      <w:r>
        <w:rPr>
          <w:rFonts w:hint="eastAsia" w:ascii="宋体" w:hAnsi="宋体"/>
          <w:szCs w:val="21"/>
        </w:rPr>
        <w:t>部件具有主要的防护作用。目前我国关于</w:t>
      </w:r>
      <w:r>
        <w:rPr>
          <w:rFonts w:hint="eastAsia" w:ascii="宋体" w:hAnsi="宋体"/>
          <w:szCs w:val="21"/>
          <w:lang w:eastAsia="zh-CN"/>
        </w:rPr>
        <w:t>乘用车前后端保护装置</w:t>
      </w:r>
      <w:r>
        <w:rPr>
          <w:rFonts w:hint="eastAsia" w:ascii="宋体" w:hAnsi="宋体"/>
          <w:szCs w:val="21"/>
        </w:rPr>
        <w:t>的国家标准GB 17354-1998《汽车前、后端保护装置》发布于1998年，距今已有二十多年的历史，其对于车辆在进行低速碰撞试验后的性能要求已不能满足当今汽车技术的迅速发展。据统计，目前已有</w:t>
      </w:r>
      <w:r>
        <w:rPr>
          <w:rFonts w:hint="eastAsia" w:ascii="宋体" w:hAnsi="宋体"/>
          <w:szCs w:val="21"/>
          <w:lang w:val="en-US" w:eastAsia="zh-CN"/>
        </w:rPr>
        <w:t>激光</w:t>
      </w:r>
      <w:r>
        <w:rPr>
          <w:rFonts w:hint="eastAsia" w:ascii="宋体" w:hAnsi="宋体"/>
          <w:szCs w:val="21"/>
        </w:rPr>
        <w:t>传感器、</w:t>
      </w:r>
      <w:r>
        <w:rPr>
          <w:rFonts w:hint="eastAsia" w:ascii="宋体" w:hAnsi="宋体"/>
          <w:szCs w:val="21"/>
          <w:lang w:val="en-US" w:eastAsia="zh-CN"/>
        </w:rPr>
        <w:t>毫米波</w:t>
      </w:r>
      <w:r>
        <w:rPr>
          <w:rFonts w:hint="eastAsia" w:ascii="宋体" w:hAnsi="宋体"/>
          <w:szCs w:val="21"/>
        </w:rPr>
        <w:t>雷达、</w:t>
      </w:r>
      <w:r>
        <w:rPr>
          <w:rFonts w:hint="eastAsia" w:ascii="宋体" w:hAnsi="宋体"/>
          <w:szCs w:val="21"/>
          <w:lang w:val="en-US" w:eastAsia="zh-CN"/>
        </w:rPr>
        <w:t>微波</w:t>
      </w:r>
      <w:r>
        <w:rPr>
          <w:rFonts w:hint="eastAsia" w:ascii="宋体" w:hAnsi="宋体"/>
          <w:szCs w:val="21"/>
        </w:rPr>
        <w:t>传感器等多种传感器和</w:t>
      </w:r>
      <w:r>
        <w:rPr>
          <w:rFonts w:hint="eastAsia" w:ascii="宋体" w:hAnsi="宋体"/>
          <w:szCs w:val="21"/>
          <w:lang w:val="en-US" w:eastAsia="zh-CN"/>
        </w:rPr>
        <w:t>摄像头</w:t>
      </w:r>
      <w:r>
        <w:rPr>
          <w:rFonts w:hint="eastAsia" w:ascii="宋体" w:hAnsi="宋体"/>
          <w:szCs w:val="21"/>
        </w:rPr>
        <w:t>安装于前后端保护装置内部及附近区域。因此，对</w:t>
      </w:r>
      <w:r>
        <w:rPr>
          <w:rFonts w:hint="eastAsia" w:ascii="宋体" w:hAnsi="宋体"/>
          <w:szCs w:val="21"/>
          <w:lang w:val="en-US" w:eastAsia="zh-CN"/>
        </w:rPr>
        <w:t>摄像头</w:t>
      </w:r>
      <w:r>
        <w:rPr>
          <w:rFonts w:hint="eastAsia" w:ascii="宋体" w:hAnsi="宋体"/>
          <w:szCs w:val="21"/>
        </w:rPr>
        <w:t>和前后端保护装置内外部的各类传感器的技术要求亟待加入新标准中。</w:t>
      </w:r>
    </w:p>
    <w:p>
      <w:pPr>
        <w:autoSpaceDE w:val="0"/>
        <w:autoSpaceDN w:val="0"/>
        <w:adjustRightInd w:val="0"/>
        <w:spacing w:line="400" w:lineRule="exact"/>
        <w:ind w:firstLine="422"/>
        <w:jc w:val="left"/>
        <w:outlineLvl w:val="0"/>
        <w:rPr>
          <w:rFonts w:hint="eastAsia"/>
          <w:b/>
          <w:szCs w:val="21"/>
          <w:lang w:eastAsia="zh-CN"/>
        </w:rPr>
      </w:pPr>
      <w:r>
        <w:rPr>
          <w:rFonts w:hint="eastAsia"/>
          <w:b/>
          <w:szCs w:val="21"/>
          <w:lang w:eastAsia="zh-CN"/>
        </w:rPr>
        <w:t>（</w:t>
      </w:r>
      <w:r>
        <w:rPr>
          <w:rFonts w:hint="eastAsia"/>
          <w:b/>
          <w:szCs w:val="21"/>
          <w:lang w:val="en-US" w:eastAsia="zh-CN"/>
        </w:rPr>
        <w:t>三</w:t>
      </w:r>
      <w:r>
        <w:rPr>
          <w:rFonts w:hint="eastAsia"/>
          <w:b/>
          <w:szCs w:val="21"/>
          <w:lang w:eastAsia="zh-CN"/>
        </w:rPr>
        <w:t>）主要工作过程</w:t>
      </w:r>
    </w:p>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主要工作概述</w:t>
      </w:r>
    </w:p>
    <w:p>
      <w:pPr>
        <w:spacing w:line="400" w:lineRule="exact"/>
        <w:ind w:firstLine="420"/>
        <w:rPr>
          <w:rFonts w:hint="eastAsia" w:ascii="宋体" w:hAnsi="宋体"/>
          <w:szCs w:val="21"/>
        </w:rPr>
      </w:pPr>
      <w:r>
        <w:rPr>
          <w:rFonts w:hint="eastAsia" w:ascii="宋体" w:hAnsi="宋体"/>
          <w:szCs w:val="21"/>
        </w:rPr>
        <w:t>全国汽车标准化技术委员会汽车碰撞试验及碰撞防护分技术委员会组织成立汽车碰撞安全标准研究工作组，于201</w:t>
      </w:r>
      <w:r>
        <w:rPr>
          <w:rFonts w:hint="eastAsia" w:ascii="宋体" w:hAnsi="宋体"/>
          <w:szCs w:val="21"/>
          <w:lang w:val="en-US" w:eastAsia="zh-CN"/>
        </w:rPr>
        <w:t>7</w:t>
      </w:r>
      <w:r>
        <w:rPr>
          <w:rFonts w:hint="eastAsia" w:ascii="宋体" w:hAnsi="宋体"/>
          <w:szCs w:val="21"/>
        </w:rPr>
        <w:t>年4月启动标准研究与起草工作，由中国汽车技术研究中心有限公司（以下简称“中汽中心”）牵头组织主要汽车生产企业、检测机构、高校及科研院所共同研究修订GB 17354-1998《</w:t>
      </w:r>
      <w:r>
        <w:rPr>
          <w:rFonts w:hint="eastAsia" w:ascii="宋体" w:hAnsi="宋体"/>
          <w:szCs w:val="21"/>
          <w:lang w:val="en-US" w:eastAsia="zh-CN"/>
        </w:rPr>
        <w:t>汽车</w:t>
      </w:r>
      <w:r>
        <w:rPr>
          <w:rFonts w:hint="eastAsia" w:ascii="宋体" w:hAnsi="宋体"/>
          <w:szCs w:val="21"/>
        </w:rPr>
        <w:t>前、后端保护装置》强制性国家标准。工作组通过</w:t>
      </w:r>
      <w:r>
        <w:rPr>
          <w:rFonts w:hint="eastAsia" w:ascii="宋体" w:hAnsi="宋体"/>
          <w:szCs w:val="21"/>
          <w:lang w:val="en-US" w:eastAsia="zh-CN"/>
        </w:rPr>
        <w:t>技术</w:t>
      </w:r>
      <w:r>
        <w:rPr>
          <w:rFonts w:hint="eastAsia" w:ascii="宋体" w:hAnsi="宋体"/>
          <w:szCs w:val="21"/>
        </w:rPr>
        <w:t>调研、集中讨论、现场调查和试验验证等多种形式，广泛组织行业力量共同开展</w:t>
      </w:r>
      <w:r>
        <w:rPr>
          <w:rFonts w:hint="eastAsia" w:ascii="宋体" w:hAnsi="宋体"/>
          <w:szCs w:val="21"/>
          <w:lang w:val="en-US" w:eastAsia="zh-CN"/>
        </w:rPr>
        <w:t>乘用车前后端</w:t>
      </w:r>
      <w:r>
        <w:rPr>
          <w:rFonts w:hint="eastAsia" w:ascii="宋体" w:hAnsi="宋体"/>
          <w:szCs w:val="21"/>
        </w:rPr>
        <w:t>保护标准的研究与修订工作，深入研究</w:t>
      </w:r>
      <w:r>
        <w:rPr>
          <w:rFonts w:hint="eastAsia" w:ascii="宋体" w:hAnsi="宋体"/>
          <w:szCs w:val="21"/>
          <w:lang w:val="en-US" w:eastAsia="zh-CN"/>
        </w:rPr>
        <w:t>汽车低速碰撞</w:t>
      </w:r>
      <w:r>
        <w:rPr>
          <w:rFonts w:hint="eastAsia" w:ascii="宋体" w:hAnsi="宋体"/>
          <w:szCs w:val="21"/>
        </w:rPr>
        <w:t>相关的技术及应用情况，集合行业力量共同修订完成</w:t>
      </w:r>
      <w:r>
        <w:rPr>
          <w:rFonts w:hint="eastAsia" w:ascii="宋体" w:hAnsi="宋体"/>
          <w:szCs w:val="21"/>
          <w:lang w:val="en-US" w:eastAsia="zh-CN"/>
        </w:rPr>
        <w:t>了</w:t>
      </w:r>
      <w:r>
        <w:rPr>
          <w:rFonts w:hint="eastAsia" w:ascii="宋体" w:hAnsi="宋体"/>
          <w:szCs w:val="21"/>
        </w:rPr>
        <w:t>标准征求意见稿。</w:t>
      </w:r>
    </w:p>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前期预研工作</w:t>
      </w:r>
    </w:p>
    <w:p>
      <w:pPr>
        <w:spacing w:line="400" w:lineRule="exact"/>
        <w:ind w:firstLine="420"/>
        <w:rPr>
          <w:rFonts w:hint="eastAsia" w:ascii="宋体" w:hAnsi="宋体"/>
          <w:szCs w:val="21"/>
        </w:rPr>
      </w:pPr>
      <w:r>
        <w:rPr>
          <w:rFonts w:hint="eastAsia" w:ascii="宋体" w:hAnsi="宋体"/>
          <w:szCs w:val="21"/>
        </w:rPr>
        <w:t>2017年4月—2018年</w:t>
      </w:r>
      <w:r>
        <w:rPr>
          <w:rFonts w:hint="eastAsia" w:ascii="宋体" w:hAnsi="宋体"/>
          <w:szCs w:val="21"/>
          <w:lang w:val="en-US" w:eastAsia="zh-CN"/>
        </w:rPr>
        <w:t>1</w:t>
      </w:r>
      <w:r>
        <w:rPr>
          <w:rFonts w:hint="eastAsia" w:ascii="宋体" w:hAnsi="宋体"/>
          <w:szCs w:val="21"/>
        </w:rPr>
        <w:t>月，标准工作组研究和分析了</w:t>
      </w:r>
      <w:r>
        <w:rPr>
          <w:rFonts w:hint="eastAsia" w:ascii="宋体" w:hAnsi="宋体"/>
          <w:szCs w:val="21"/>
          <w:lang w:val="en-US" w:eastAsia="zh-CN"/>
        </w:rPr>
        <w:t>乘用车前后端保护装置</w:t>
      </w:r>
      <w:r>
        <w:rPr>
          <w:rFonts w:hint="eastAsia" w:ascii="宋体" w:hAnsi="宋体"/>
          <w:szCs w:val="21"/>
        </w:rPr>
        <w:t>有关的国内外标准与法规、技术协议及技术应用和发展情况，调研结果如下：</w:t>
      </w:r>
    </w:p>
    <w:p>
      <w:pPr>
        <w:spacing w:line="400" w:lineRule="exact"/>
        <w:ind w:firstLine="420"/>
        <w:rPr>
          <w:rFonts w:hint="eastAsia" w:ascii="宋体" w:hAnsi="宋体"/>
          <w:szCs w:val="21"/>
        </w:rPr>
      </w:pPr>
      <w:r>
        <w:rPr>
          <w:rFonts w:hint="eastAsia" w:ascii="宋体" w:hAnsi="宋体"/>
          <w:szCs w:val="21"/>
        </w:rPr>
        <w:fldChar w:fldCharType="begin"/>
      </w:r>
      <w:r>
        <w:rPr>
          <w:rFonts w:hint="eastAsia" w:ascii="宋体" w:hAnsi="宋体"/>
          <w:szCs w:val="21"/>
        </w:rPr>
        <w:instrText xml:space="preserve"> = 1 \* GB3 </w:instrText>
      </w:r>
      <w:r>
        <w:rPr>
          <w:rFonts w:hint="eastAsia" w:ascii="宋体" w:hAnsi="宋体"/>
          <w:szCs w:val="21"/>
        </w:rPr>
        <w:fldChar w:fldCharType="separate"/>
      </w:r>
      <w:r>
        <w:rPr>
          <w:rFonts w:hint="eastAsia" w:ascii="宋体" w:hAnsi="宋体"/>
          <w:szCs w:val="21"/>
        </w:rPr>
        <w:t>①</w:t>
      </w:r>
      <w:r>
        <w:rPr>
          <w:rFonts w:hint="eastAsia" w:ascii="宋体" w:hAnsi="宋体"/>
          <w:szCs w:val="21"/>
        </w:rPr>
        <w:fldChar w:fldCharType="end"/>
      </w:r>
      <w:r>
        <w:rPr>
          <w:rFonts w:hint="eastAsia" w:ascii="宋体" w:hAnsi="宋体"/>
          <w:szCs w:val="21"/>
        </w:rPr>
        <w:t xml:space="preserve"> </w:t>
      </w:r>
      <w:r>
        <w:rPr>
          <w:rFonts w:hint="eastAsia" w:ascii="宋体" w:hAnsi="宋体"/>
          <w:szCs w:val="21"/>
          <w:lang w:val="en-US" w:eastAsia="zh-CN"/>
        </w:rPr>
        <w:t>乘用车</w:t>
      </w:r>
      <w:r>
        <w:rPr>
          <w:rFonts w:hint="eastAsia" w:ascii="宋体" w:hAnsi="宋体"/>
          <w:szCs w:val="21"/>
        </w:rPr>
        <w:t>前后端保护标准法规现状</w:t>
      </w:r>
    </w:p>
    <w:p>
      <w:pPr>
        <w:spacing w:line="400" w:lineRule="exact"/>
        <w:ind w:firstLine="420"/>
        <w:rPr>
          <w:rFonts w:hint="eastAsia" w:ascii="宋体" w:hAnsi="宋体"/>
          <w:szCs w:val="21"/>
        </w:rPr>
      </w:pPr>
      <w:r>
        <w:rPr>
          <w:rFonts w:hint="eastAsia" w:ascii="宋体" w:hAnsi="宋体"/>
          <w:szCs w:val="21"/>
        </w:rPr>
        <w:t>联合国欧洲经济委员会于1980年发布了UN R42</w:t>
      </w:r>
      <w:r>
        <w:rPr>
          <w:rFonts w:hint="eastAsia" w:ascii="宋体" w:hAnsi="宋体"/>
          <w:szCs w:val="21"/>
          <w:lang w:eastAsia="zh-CN"/>
        </w:rPr>
        <w:t>《</w:t>
      </w:r>
      <w:r>
        <w:rPr>
          <w:rFonts w:hint="eastAsia" w:ascii="宋体" w:hAnsi="宋体"/>
          <w:szCs w:val="21"/>
        </w:rPr>
        <w:t>关于认证</w:t>
      </w:r>
      <w:r>
        <w:rPr>
          <w:rFonts w:hint="eastAsia" w:ascii="宋体" w:hAnsi="宋体"/>
          <w:szCs w:val="21"/>
          <w:lang w:eastAsia="zh-CN"/>
        </w:rPr>
        <w:t>乘用车前后端保护装置</w:t>
      </w:r>
      <w:r>
        <w:rPr>
          <w:rFonts w:hint="eastAsia" w:ascii="宋体" w:hAnsi="宋体"/>
          <w:szCs w:val="21"/>
        </w:rPr>
        <w:t>(保险杠等)的统一规定</w:t>
      </w:r>
      <w:r>
        <w:rPr>
          <w:rFonts w:hint="eastAsia" w:ascii="宋体" w:hAnsi="宋体"/>
          <w:szCs w:val="21"/>
          <w:lang w:eastAsia="zh-CN"/>
        </w:rPr>
        <w:t>》</w:t>
      </w:r>
      <w:r>
        <w:rPr>
          <w:rFonts w:hint="eastAsia" w:ascii="宋体" w:hAnsi="宋体"/>
          <w:szCs w:val="21"/>
        </w:rPr>
        <w:t>,我国现行关于</w:t>
      </w:r>
      <w:r>
        <w:rPr>
          <w:rFonts w:hint="eastAsia" w:ascii="宋体" w:hAnsi="宋体"/>
          <w:szCs w:val="21"/>
          <w:lang w:eastAsia="zh-CN"/>
        </w:rPr>
        <w:t>前后端保护装置</w:t>
      </w:r>
      <w:r>
        <w:rPr>
          <w:rFonts w:hint="eastAsia" w:ascii="宋体" w:hAnsi="宋体"/>
          <w:szCs w:val="21"/>
        </w:rPr>
        <w:t>的国家标准GB 17354-1998《汽车前、后端保护装置》与</w:t>
      </w:r>
      <w:r>
        <w:rPr>
          <w:rFonts w:hint="eastAsia" w:ascii="宋体" w:hAnsi="宋体"/>
          <w:szCs w:val="21"/>
          <w:lang w:val="en-US" w:eastAsia="zh-CN"/>
        </w:rPr>
        <w:t>UN</w:t>
      </w:r>
      <w:r>
        <w:rPr>
          <w:rFonts w:hint="eastAsia" w:ascii="宋体" w:hAnsi="宋体"/>
          <w:szCs w:val="21"/>
        </w:rPr>
        <w:t xml:space="preserve"> R42等效。其他汽车发达国家和地区，如美国、日本等，也都有相应的关于</w:t>
      </w:r>
      <w:r>
        <w:rPr>
          <w:rFonts w:hint="eastAsia" w:ascii="宋体" w:hAnsi="宋体"/>
          <w:szCs w:val="21"/>
          <w:lang w:eastAsia="zh-CN"/>
        </w:rPr>
        <w:t>乘用车前后端保护装置</w:t>
      </w:r>
      <w:r>
        <w:rPr>
          <w:rFonts w:hint="eastAsia" w:ascii="宋体" w:hAnsi="宋体"/>
          <w:szCs w:val="21"/>
        </w:rPr>
        <w:t>的法规。目前未有其他国家和地区将车辆前后端保护装置内部的各类传感器和</w:t>
      </w:r>
      <w:r>
        <w:rPr>
          <w:rFonts w:hint="eastAsia" w:ascii="宋体" w:hAnsi="宋体"/>
          <w:szCs w:val="21"/>
          <w:lang w:val="en-US" w:eastAsia="zh-CN"/>
        </w:rPr>
        <w:t>摄像头</w:t>
      </w:r>
      <w:r>
        <w:rPr>
          <w:rFonts w:hint="eastAsia" w:ascii="宋体" w:hAnsi="宋体"/>
          <w:szCs w:val="21"/>
        </w:rPr>
        <w:t>纳入技术要求，修订本标准的同时可以积极推进中国法规修订内容推向国际车辆法规协调，促进UN R42和ISO 2958:1973</w:t>
      </w:r>
      <w:r>
        <w:rPr>
          <w:rFonts w:hint="eastAsia" w:ascii="宋体" w:hAnsi="宋体"/>
          <w:szCs w:val="21"/>
          <w:lang w:val="en-US" w:eastAsia="zh-CN"/>
        </w:rPr>
        <w:t>国际标准</w:t>
      </w:r>
      <w:r>
        <w:rPr>
          <w:rFonts w:hint="eastAsia" w:ascii="宋体" w:hAnsi="宋体"/>
          <w:szCs w:val="21"/>
        </w:rPr>
        <w:t>的修订。</w:t>
      </w:r>
    </w:p>
    <w:p>
      <w:pPr>
        <w:spacing w:line="400" w:lineRule="exact"/>
        <w:ind w:firstLine="420"/>
        <w:rPr>
          <w:rFonts w:hint="eastAsia" w:ascii="宋体" w:hAnsi="宋体"/>
          <w:szCs w:val="21"/>
        </w:rPr>
      </w:pPr>
      <w:r>
        <w:rPr>
          <w:rFonts w:hint="eastAsia" w:ascii="宋体" w:hAnsi="宋体"/>
          <w:szCs w:val="21"/>
        </w:rPr>
        <w:fldChar w:fldCharType="begin"/>
      </w:r>
      <w:r>
        <w:rPr>
          <w:rFonts w:hint="eastAsia" w:ascii="宋体" w:hAnsi="宋体"/>
          <w:szCs w:val="21"/>
        </w:rPr>
        <w:instrText xml:space="preserve"> = 2 \* GB3 </w:instrText>
      </w:r>
      <w:r>
        <w:rPr>
          <w:rFonts w:hint="eastAsia" w:ascii="宋体" w:hAnsi="宋体"/>
          <w:szCs w:val="21"/>
        </w:rPr>
        <w:fldChar w:fldCharType="separate"/>
      </w:r>
      <w:r>
        <w:rPr>
          <w:rFonts w:hint="eastAsia" w:ascii="宋体" w:hAnsi="宋体"/>
          <w:szCs w:val="21"/>
        </w:rPr>
        <w:t>②</w:t>
      </w:r>
      <w:r>
        <w:rPr>
          <w:rFonts w:hint="eastAsia" w:ascii="宋体" w:hAnsi="宋体"/>
          <w:szCs w:val="21"/>
        </w:rPr>
        <w:fldChar w:fldCharType="end"/>
      </w:r>
      <w:r>
        <w:rPr>
          <w:rFonts w:hint="eastAsia" w:ascii="宋体" w:hAnsi="宋体"/>
          <w:szCs w:val="21"/>
        </w:rPr>
        <w:t xml:space="preserve"> 自主品牌前后端保护装置开发水平</w:t>
      </w:r>
    </w:p>
    <w:p>
      <w:pPr>
        <w:spacing w:line="400" w:lineRule="exact"/>
        <w:ind w:firstLine="420"/>
        <w:rPr>
          <w:rFonts w:hint="eastAsia" w:ascii="宋体" w:hAnsi="宋体"/>
          <w:szCs w:val="21"/>
        </w:rPr>
      </w:pPr>
      <w:r>
        <w:rPr>
          <w:rFonts w:hint="eastAsia" w:ascii="宋体" w:hAnsi="宋体"/>
          <w:szCs w:val="21"/>
        </w:rPr>
        <w:t>国内自主品牌已具备相当的前后端保护装置开发能力，国内主流主机厂</w:t>
      </w:r>
      <w:r>
        <w:rPr>
          <w:rFonts w:hint="eastAsia" w:ascii="宋体" w:hAnsi="宋体"/>
          <w:szCs w:val="21"/>
          <w:lang w:val="en-US" w:eastAsia="zh-CN"/>
        </w:rPr>
        <w:t>一汽、东风、</w:t>
      </w:r>
      <w:r>
        <w:rPr>
          <w:rFonts w:hint="eastAsia" w:ascii="宋体" w:hAnsi="宋体"/>
          <w:szCs w:val="21"/>
        </w:rPr>
        <w:t>长安、上汽</w:t>
      </w:r>
      <w:r>
        <w:rPr>
          <w:rFonts w:hint="eastAsia" w:ascii="宋体" w:hAnsi="宋体"/>
          <w:szCs w:val="21"/>
          <w:lang w:eastAsia="zh-CN"/>
        </w:rPr>
        <w:t>、</w:t>
      </w:r>
      <w:r>
        <w:rPr>
          <w:rFonts w:hint="eastAsia" w:ascii="宋体" w:hAnsi="宋体"/>
          <w:szCs w:val="21"/>
        </w:rPr>
        <w:t>吉利、奇瑞、广汽、</w:t>
      </w:r>
      <w:r>
        <w:rPr>
          <w:rFonts w:hint="eastAsia" w:ascii="宋体" w:hAnsi="宋体"/>
          <w:szCs w:val="21"/>
          <w:lang w:val="en-US" w:eastAsia="zh-CN"/>
        </w:rPr>
        <w:t>比亚迪</w:t>
      </w:r>
      <w:r>
        <w:rPr>
          <w:rFonts w:hint="eastAsia" w:ascii="宋体" w:hAnsi="宋体"/>
          <w:szCs w:val="21"/>
        </w:rPr>
        <w:t>等企业车辆前后端保护装置性能均考虑相关技术要求。</w:t>
      </w:r>
    </w:p>
    <w:p>
      <w:pPr>
        <w:spacing w:line="400" w:lineRule="exact"/>
        <w:ind w:firstLine="420"/>
        <w:rPr>
          <w:rFonts w:hint="eastAsia" w:ascii="宋体" w:hAnsi="宋体"/>
          <w:szCs w:val="21"/>
          <w:lang w:val="en-US" w:eastAsia="zh-CN"/>
        </w:rPr>
      </w:pPr>
      <w:r>
        <w:rPr>
          <w:rFonts w:hint="eastAsia" w:ascii="宋体" w:hAnsi="宋体"/>
          <w:szCs w:val="21"/>
        </w:rPr>
        <w:fldChar w:fldCharType="begin"/>
      </w:r>
      <w:r>
        <w:rPr>
          <w:rFonts w:hint="eastAsia" w:ascii="宋体" w:hAnsi="宋体"/>
          <w:szCs w:val="21"/>
        </w:rPr>
        <w:instrText xml:space="preserve"> = 3 \* GB3 </w:instrText>
      </w:r>
      <w:r>
        <w:rPr>
          <w:rFonts w:hint="eastAsia" w:ascii="宋体" w:hAnsi="宋体"/>
          <w:szCs w:val="21"/>
        </w:rPr>
        <w:fldChar w:fldCharType="separate"/>
      </w:r>
      <w:r>
        <w:rPr>
          <w:rFonts w:hint="eastAsia" w:ascii="宋体" w:hAnsi="宋体"/>
          <w:szCs w:val="21"/>
        </w:rPr>
        <w:t>③</w:t>
      </w:r>
      <w:r>
        <w:rPr>
          <w:rFonts w:hint="eastAsia" w:ascii="宋体" w:hAnsi="宋体"/>
          <w:szCs w:val="21"/>
        </w:rPr>
        <w:fldChar w:fldCharType="end"/>
      </w:r>
      <w:r>
        <w:rPr>
          <w:rFonts w:hint="eastAsia" w:ascii="宋体" w:hAnsi="宋体"/>
          <w:szCs w:val="21"/>
        </w:rPr>
        <w:t xml:space="preserve"> </w:t>
      </w:r>
      <w:r>
        <w:rPr>
          <w:rFonts w:hint="eastAsia" w:ascii="宋体" w:hAnsi="宋体"/>
          <w:szCs w:val="21"/>
          <w:lang w:val="en-US" w:eastAsia="zh-CN"/>
        </w:rPr>
        <w:t>国内在售车型保险杠横梁离地高度数据调研</w:t>
      </w:r>
    </w:p>
    <w:p>
      <w:pPr>
        <w:spacing w:line="400" w:lineRule="exact"/>
        <w:ind w:firstLine="420"/>
        <w:rPr>
          <w:rFonts w:hint="default" w:ascii="宋体" w:hAnsi="宋体"/>
          <w:szCs w:val="21"/>
          <w:lang w:val="en-US" w:eastAsia="zh-CN"/>
        </w:rPr>
      </w:pPr>
      <w:r>
        <w:rPr>
          <w:rFonts w:hint="eastAsia" w:ascii="宋体" w:hAnsi="宋体"/>
          <w:szCs w:val="21"/>
          <w:lang w:val="en-US" w:eastAsia="zh-CN"/>
        </w:rPr>
        <w:t>起草组组调研了55款市场上销量较大的车型保险杠横梁截面高度和中心离地高度。结果表明，大部分车型保险杠横梁截面高度至少为100mm；不同车型保险杠横梁中心离地高度如图所示，可以看出，在调查的车辆中，大部分车辆保险杠横梁中心离地高度位于450mm～500mm区间内。</w:t>
      </w:r>
    </w:p>
    <w:p>
      <w:pPr>
        <w:jc w:val="center"/>
        <w:rPr>
          <w:rFonts w:hint="default" w:eastAsiaTheme="minorEastAsia"/>
          <w:lang w:val="en-US" w:eastAsia="zh-CN"/>
        </w:rPr>
      </w:pPr>
      <w:r>
        <w:rPr>
          <w:rFonts w:hint="default" w:eastAsiaTheme="minorEastAsia"/>
          <w:lang w:val="en-US" w:eastAsia="zh-CN"/>
        </w:rPr>
        <w:drawing>
          <wp:inline distT="0" distB="0" distL="114300" distR="114300">
            <wp:extent cx="3594735" cy="2160270"/>
            <wp:effectExtent l="0" t="0" r="5715" b="11430"/>
            <wp:docPr id="1" name="图片 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1"/>
                    <pic:cNvPicPr>
                      <a:picLocks noChangeAspect="1"/>
                    </pic:cNvPicPr>
                  </pic:nvPicPr>
                  <pic:blipFill>
                    <a:blip r:embed="rId10"/>
                    <a:stretch>
                      <a:fillRect/>
                    </a:stretch>
                  </pic:blipFill>
                  <pic:spPr>
                    <a:xfrm>
                      <a:off x="0" y="0"/>
                      <a:ext cx="3594735" cy="2160270"/>
                    </a:xfrm>
                    <a:prstGeom prst="rect">
                      <a:avLst/>
                    </a:prstGeom>
                  </pic:spPr>
                </pic:pic>
              </a:graphicData>
            </a:graphic>
          </wp:inline>
        </w:drawing>
      </w:r>
    </w:p>
    <w:p>
      <w:pPr>
        <w:spacing w:line="400" w:lineRule="exact"/>
        <w:ind w:firstLine="420"/>
        <w:rPr>
          <w:rFonts w:hint="eastAsia" w:ascii="宋体" w:hAnsi="宋体"/>
          <w:szCs w:val="21"/>
          <w:lang w:val="en-US" w:eastAsia="zh-CN"/>
        </w:rPr>
      </w:pPr>
      <w:r>
        <w:rPr>
          <w:rFonts w:hint="eastAsia" w:ascii="宋体" w:hAnsi="宋体"/>
          <w:szCs w:val="21"/>
          <w:lang w:val="en-US" w:eastAsia="zh-CN"/>
        </w:rPr>
        <w:t>考虑与上一版标准的技术延续性和车辆碰撞相容性，将碰撞基准高度由445 mm调整为450mm，调整后碰撞基准高度可以保证大部分车型保险杠横梁在试验过程中发挥吸能作用。</w:t>
      </w:r>
    </w:p>
    <w:p>
      <w:pPr>
        <w:spacing w:line="400" w:lineRule="exact"/>
        <w:ind w:firstLine="420"/>
        <w:rPr>
          <w:rFonts w:hint="default" w:ascii="宋体" w:hAnsi="宋体"/>
          <w:szCs w:val="21"/>
          <w:lang w:val="en-US" w:eastAsia="zh-CN"/>
        </w:rPr>
      </w:pPr>
      <w:r>
        <w:rPr>
          <w:rFonts w:hint="eastAsia" w:ascii="宋体" w:hAnsi="宋体"/>
          <w:szCs w:val="21"/>
        </w:rPr>
        <w:t>④ 前后端保护装置</w:t>
      </w:r>
      <w:r>
        <w:rPr>
          <w:rFonts w:hint="eastAsia" w:ascii="宋体" w:hAnsi="宋体"/>
          <w:szCs w:val="21"/>
          <w:lang w:val="en-US" w:eastAsia="zh-CN"/>
        </w:rPr>
        <w:t>试验测试能力</w:t>
      </w:r>
    </w:p>
    <w:p>
      <w:pPr>
        <w:spacing w:line="400" w:lineRule="exact"/>
        <w:ind w:firstLine="420"/>
        <w:rPr>
          <w:rFonts w:hint="eastAsia" w:ascii="宋体" w:hAnsi="宋体"/>
          <w:szCs w:val="21"/>
        </w:rPr>
      </w:pPr>
      <w:r>
        <w:rPr>
          <w:rFonts w:hint="eastAsia" w:ascii="宋体" w:hAnsi="宋体"/>
          <w:szCs w:val="21"/>
        </w:rPr>
        <w:t>前后端保护装置性能试验属于汽车产品强制性检测试验项目之一，国内各类检测机构和汽车企业试验室拥有相当数量的前后端保护装置测试设备，拥有丰富的前后端保护装置测试经验，我国目前现有试验</w:t>
      </w:r>
      <w:r>
        <w:rPr>
          <w:rFonts w:hint="eastAsia" w:ascii="宋体" w:hAnsi="宋体"/>
          <w:szCs w:val="21"/>
          <w:lang w:val="en-US" w:eastAsia="zh-CN"/>
        </w:rPr>
        <w:t>能力和试验</w:t>
      </w:r>
      <w:r>
        <w:rPr>
          <w:rFonts w:hint="eastAsia" w:ascii="宋体" w:hAnsi="宋体"/>
          <w:szCs w:val="21"/>
        </w:rPr>
        <w:t>设备完全可以满足新标准的检测要求。</w:t>
      </w:r>
    </w:p>
    <w:p>
      <w:pPr>
        <w:spacing w:line="400" w:lineRule="exact"/>
        <w:ind w:firstLine="420"/>
        <w:rPr>
          <w:rFonts w:hint="eastAsia" w:ascii="宋体" w:hAnsi="宋体"/>
          <w:szCs w:val="21"/>
        </w:rPr>
      </w:pPr>
      <w:r>
        <w:rPr>
          <w:rFonts w:hint="eastAsia" w:ascii="宋体" w:hAnsi="宋体"/>
          <w:szCs w:val="21"/>
        </w:rPr>
        <w:t>目前，无论是前后端保护装置研发能力还是前后端保护装置试验验证，我国</w:t>
      </w:r>
      <w:r>
        <w:rPr>
          <w:rFonts w:hint="eastAsia" w:ascii="宋体" w:hAnsi="宋体"/>
          <w:szCs w:val="21"/>
          <w:lang w:val="en-US" w:eastAsia="zh-CN"/>
        </w:rPr>
        <w:t>大部分</w:t>
      </w:r>
      <w:r>
        <w:rPr>
          <w:rFonts w:hint="eastAsia" w:ascii="宋体" w:hAnsi="宋体"/>
          <w:szCs w:val="21"/>
        </w:rPr>
        <w:t>汽车企业</w:t>
      </w:r>
      <w:r>
        <w:rPr>
          <w:rFonts w:hint="eastAsia" w:ascii="宋体" w:hAnsi="宋体"/>
          <w:szCs w:val="21"/>
          <w:lang w:val="en-US" w:eastAsia="zh-CN"/>
        </w:rPr>
        <w:t>和检测机构</w:t>
      </w:r>
      <w:r>
        <w:rPr>
          <w:rFonts w:hint="eastAsia" w:ascii="宋体" w:hAnsi="宋体"/>
          <w:szCs w:val="21"/>
        </w:rPr>
        <w:t>具</w:t>
      </w:r>
      <w:r>
        <w:rPr>
          <w:rFonts w:hint="eastAsia" w:ascii="宋体" w:hAnsi="宋体"/>
          <w:szCs w:val="21"/>
          <w:lang w:val="en-US" w:eastAsia="zh-CN"/>
        </w:rPr>
        <w:t>有了完</w:t>
      </w:r>
      <w:r>
        <w:rPr>
          <w:rFonts w:hint="eastAsia" w:ascii="宋体" w:hAnsi="宋体"/>
          <w:szCs w:val="21"/>
        </w:rPr>
        <w:t>备</w:t>
      </w:r>
      <w:r>
        <w:rPr>
          <w:rFonts w:hint="eastAsia" w:ascii="宋体" w:hAnsi="宋体"/>
          <w:szCs w:val="21"/>
          <w:lang w:val="en-US" w:eastAsia="zh-CN"/>
        </w:rPr>
        <w:t>的技术基础和技术能力</w:t>
      </w:r>
      <w:r>
        <w:rPr>
          <w:rFonts w:hint="eastAsia" w:ascii="宋体" w:hAnsi="宋体"/>
          <w:szCs w:val="21"/>
        </w:rPr>
        <w:t xml:space="preserve">。 </w:t>
      </w:r>
    </w:p>
    <w:p>
      <w:pPr>
        <w:spacing w:line="400" w:lineRule="exact"/>
        <w:ind w:firstLine="420"/>
        <w:rPr>
          <w:rFonts w:hint="eastAsia" w:ascii="宋体" w:hAnsi="宋体"/>
          <w:szCs w:val="21"/>
        </w:rPr>
      </w:pPr>
      <w:r>
        <w:rPr>
          <w:rFonts w:hint="eastAsia" w:ascii="宋体" w:hAnsi="宋体"/>
          <w:szCs w:val="21"/>
        </w:rPr>
        <w:t>中国汽车技术研究中心有限公司牵头</w:t>
      </w:r>
      <w:r>
        <w:rPr>
          <w:rFonts w:hint="eastAsia" w:ascii="宋体" w:hAnsi="宋体"/>
          <w:szCs w:val="21"/>
          <w:lang w:eastAsia="zh-CN"/>
        </w:rPr>
        <w:t>乘用车前后端保护装置</w:t>
      </w:r>
      <w:r>
        <w:rPr>
          <w:rFonts w:hint="eastAsia" w:ascii="宋体" w:hAnsi="宋体"/>
          <w:szCs w:val="21"/>
        </w:rPr>
        <w:t>标准修订项目，前期组织相关</w:t>
      </w:r>
      <w:r>
        <w:rPr>
          <w:rFonts w:hint="eastAsia" w:ascii="宋体" w:hAnsi="宋体"/>
          <w:szCs w:val="21"/>
          <w:lang w:val="en-US" w:eastAsia="zh-CN"/>
        </w:rPr>
        <w:t>技术</w:t>
      </w:r>
      <w:r>
        <w:rPr>
          <w:rFonts w:hint="eastAsia" w:ascii="宋体" w:hAnsi="宋体"/>
          <w:szCs w:val="21"/>
        </w:rPr>
        <w:t>人员、联合行业</w:t>
      </w:r>
      <w:r>
        <w:rPr>
          <w:rFonts w:hint="eastAsia" w:ascii="宋体" w:hAnsi="宋体"/>
          <w:szCs w:val="21"/>
          <w:lang w:val="en-US" w:eastAsia="zh-CN"/>
        </w:rPr>
        <w:t>机构</w:t>
      </w:r>
      <w:r>
        <w:rPr>
          <w:rFonts w:hint="eastAsia" w:ascii="宋体" w:hAnsi="宋体"/>
          <w:szCs w:val="21"/>
        </w:rPr>
        <w:t>，组织讨论</w:t>
      </w:r>
      <w:r>
        <w:rPr>
          <w:rFonts w:hint="eastAsia" w:ascii="宋体" w:hAnsi="宋体"/>
          <w:szCs w:val="21"/>
          <w:lang w:val="en-US" w:eastAsia="zh-CN"/>
        </w:rPr>
        <w:t>和</w:t>
      </w:r>
      <w:r>
        <w:rPr>
          <w:rFonts w:hint="eastAsia" w:ascii="宋体" w:hAnsi="宋体"/>
          <w:szCs w:val="21"/>
        </w:rPr>
        <w:t>研究</w:t>
      </w:r>
      <w:r>
        <w:rPr>
          <w:rFonts w:hint="eastAsia" w:ascii="宋体" w:hAnsi="宋体"/>
          <w:szCs w:val="21"/>
          <w:lang w:val="en-US" w:eastAsia="zh-CN"/>
        </w:rPr>
        <w:t>了</w:t>
      </w:r>
      <w:r>
        <w:rPr>
          <w:rFonts w:hint="eastAsia" w:ascii="宋体" w:hAnsi="宋体"/>
          <w:szCs w:val="21"/>
        </w:rPr>
        <w:t>标准</w:t>
      </w:r>
      <w:r>
        <w:rPr>
          <w:rFonts w:hint="eastAsia" w:ascii="宋体" w:hAnsi="宋体"/>
          <w:szCs w:val="21"/>
          <w:lang w:val="en-US" w:eastAsia="zh-CN"/>
        </w:rPr>
        <w:t>技术</w:t>
      </w:r>
      <w:r>
        <w:rPr>
          <w:rFonts w:hint="eastAsia" w:ascii="宋体" w:hAnsi="宋体"/>
          <w:szCs w:val="21"/>
        </w:rPr>
        <w:t>内容，掌握了前后端保护装置行业</w:t>
      </w:r>
      <w:r>
        <w:rPr>
          <w:rFonts w:hint="eastAsia" w:ascii="宋体" w:hAnsi="宋体"/>
          <w:szCs w:val="21"/>
          <w:lang w:val="en-US" w:eastAsia="zh-CN"/>
        </w:rPr>
        <w:t>总体</w:t>
      </w:r>
      <w:r>
        <w:rPr>
          <w:rFonts w:hint="eastAsia" w:ascii="宋体" w:hAnsi="宋体"/>
          <w:szCs w:val="21"/>
        </w:rPr>
        <w:t>技术</w:t>
      </w:r>
      <w:r>
        <w:rPr>
          <w:rFonts w:hint="eastAsia" w:ascii="宋体" w:hAnsi="宋体"/>
          <w:szCs w:val="21"/>
          <w:lang w:val="en-US" w:eastAsia="zh-CN"/>
        </w:rPr>
        <w:t>发展趋势和</w:t>
      </w:r>
      <w:r>
        <w:rPr>
          <w:rFonts w:hint="eastAsia" w:ascii="宋体" w:hAnsi="宋体"/>
          <w:szCs w:val="21"/>
        </w:rPr>
        <w:t>水平，以满足当前汽车</w:t>
      </w:r>
      <w:r>
        <w:rPr>
          <w:rFonts w:hint="eastAsia" w:ascii="宋体" w:hAnsi="宋体"/>
          <w:szCs w:val="21"/>
          <w:lang w:val="en-US" w:eastAsia="zh-CN"/>
        </w:rPr>
        <w:t>产</w:t>
      </w:r>
      <w:r>
        <w:rPr>
          <w:rFonts w:hint="eastAsia" w:ascii="宋体" w:hAnsi="宋体"/>
          <w:szCs w:val="21"/>
        </w:rPr>
        <w:t>业发展和行业技术进步的需要。</w:t>
      </w:r>
    </w:p>
    <w:p>
      <w:pPr>
        <w:spacing w:line="400" w:lineRule="exact"/>
        <w:ind w:firstLine="420"/>
        <w:rPr>
          <w:rFonts w:hint="eastAsia" w:ascii="宋体" w:hAnsi="宋体"/>
          <w:szCs w:val="21"/>
        </w:rPr>
      </w:pPr>
      <w:r>
        <w:rPr>
          <w:rFonts w:hint="eastAsia" w:ascii="宋体" w:hAnsi="宋体"/>
          <w:szCs w:val="21"/>
        </w:rPr>
        <w:t>2018年</w:t>
      </w:r>
      <w:r>
        <w:rPr>
          <w:rFonts w:hint="eastAsia" w:ascii="宋体" w:hAnsi="宋体"/>
          <w:szCs w:val="21"/>
          <w:lang w:val="en-US" w:eastAsia="zh-CN"/>
        </w:rPr>
        <w:t>2</w:t>
      </w:r>
      <w:r>
        <w:rPr>
          <w:rFonts w:hint="eastAsia" w:ascii="宋体" w:hAnsi="宋体"/>
          <w:szCs w:val="21"/>
        </w:rPr>
        <w:t>月-201</w:t>
      </w:r>
      <w:r>
        <w:rPr>
          <w:rFonts w:hint="eastAsia" w:ascii="宋体" w:hAnsi="宋体"/>
          <w:szCs w:val="21"/>
          <w:lang w:val="en-US" w:eastAsia="zh-CN"/>
        </w:rPr>
        <w:t>8</w:t>
      </w:r>
      <w:r>
        <w:rPr>
          <w:rFonts w:hint="eastAsia" w:ascii="宋体" w:hAnsi="宋体"/>
          <w:szCs w:val="21"/>
        </w:rPr>
        <w:t>年</w:t>
      </w:r>
      <w:r>
        <w:rPr>
          <w:rFonts w:hint="eastAsia" w:ascii="宋体" w:hAnsi="宋体"/>
          <w:szCs w:val="21"/>
          <w:lang w:val="en-US" w:eastAsia="zh-CN"/>
        </w:rPr>
        <w:t>5</w:t>
      </w:r>
      <w:r>
        <w:rPr>
          <w:rFonts w:hint="eastAsia" w:ascii="宋体" w:hAnsi="宋体"/>
          <w:szCs w:val="21"/>
        </w:rPr>
        <w:t>月，工作组研究和编制了标准草案及开展前期的行业摸底研究工作，完善了标准的工作组草案稿。</w:t>
      </w:r>
    </w:p>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标准工作组第一次工作会议</w:t>
      </w:r>
    </w:p>
    <w:p>
      <w:pPr>
        <w:spacing w:line="400" w:lineRule="exact"/>
        <w:ind w:firstLine="420"/>
        <w:rPr>
          <w:rFonts w:hint="eastAsia" w:ascii="宋体" w:hAnsi="宋体"/>
          <w:szCs w:val="21"/>
          <w:lang w:val="en-US" w:eastAsia="zh-CN"/>
        </w:rPr>
      </w:pPr>
      <w:r>
        <w:rPr>
          <w:rFonts w:hint="eastAsia" w:ascii="宋体" w:hAnsi="宋体"/>
          <w:szCs w:val="21"/>
          <w:lang w:val="en-US" w:eastAsia="zh-CN"/>
        </w:rPr>
        <w:t>2018年5月30日-31日，标准工作组第一次工作会议在洛阳召开。对国家标准GB 17354-1998《汽车前、后端保护装置》的实施情况、实施过程中遇到的问题以及标准修订进行了深入讨论，对标准的立项修订主要技术方案达成了共识，确定了标准第二章的编制原则。</w:t>
      </w:r>
    </w:p>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 xml:space="preserve"> 标准工作组第二</w:t>
      </w:r>
      <w:r>
        <w:rPr>
          <w:rFonts w:hint="eastAsia" w:ascii="黑体" w:hAnsi="黑体" w:eastAsia="黑体"/>
          <w:bCs/>
          <w:szCs w:val="21"/>
          <w:lang w:val="en-US" w:eastAsia="zh-CN"/>
        </w:rPr>
        <w:t>次</w:t>
      </w:r>
      <w:r>
        <w:rPr>
          <w:rFonts w:hint="eastAsia" w:ascii="黑体" w:hAnsi="黑体" w:eastAsia="黑体"/>
          <w:bCs/>
          <w:szCs w:val="21"/>
        </w:rPr>
        <w:t>工作会议</w:t>
      </w:r>
    </w:p>
    <w:p>
      <w:pPr>
        <w:spacing w:line="400" w:lineRule="exact"/>
        <w:ind w:firstLine="420"/>
        <w:rPr>
          <w:rFonts w:hint="eastAsia" w:ascii="宋体" w:hAnsi="宋体"/>
          <w:szCs w:val="21"/>
        </w:rPr>
      </w:pPr>
      <w:r>
        <w:rPr>
          <w:rFonts w:hint="eastAsia" w:ascii="宋体" w:hAnsi="宋体"/>
          <w:szCs w:val="21"/>
        </w:rPr>
        <w:t>2019年5月29日-30日</w:t>
      </w:r>
      <w:r>
        <w:rPr>
          <w:rFonts w:hint="eastAsia" w:ascii="宋体" w:hAnsi="宋体"/>
          <w:szCs w:val="21"/>
          <w:lang w:eastAsia="zh-CN"/>
        </w:rPr>
        <w:t>，</w:t>
      </w:r>
      <w:r>
        <w:rPr>
          <w:rFonts w:hint="eastAsia" w:ascii="宋体" w:hAnsi="宋体"/>
          <w:szCs w:val="21"/>
        </w:rPr>
        <w:t>标准工作组</w:t>
      </w:r>
      <w:r>
        <w:rPr>
          <w:rFonts w:hint="eastAsia" w:ascii="宋体" w:hAnsi="宋体"/>
          <w:szCs w:val="21"/>
          <w:lang w:val="en-US" w:eastAsia="zh-CN"/>
        </w:rPr>
        <w:t>第二次</w:t>
      </w:r>
      <w:r>
        <w:rPr>
          <w:rFonts w:hint="eastAsia" w:ascii="宋体" w:hAnsi="宋体"/>
          <w:szCs w:val="21"/>
        </w:rPr>
        <w:t>工作会议在福州召开</w:t>
      </w:r>
      <w:r>
        <w:rPr>
          <w:rFonts w:hint="eastAsia" w:ascii="宋体" w:hAnsi="宋体"/>
          <w:szCs w:val="21"/>
          <w:lang w:eastAsia="zh-CN"/>
        </w:rPr>
        <w:t>。</w:t>
      </w:r>
      <w:r>
        <w:rPr>
          <w:rFonts w:hint="eastAsia" w:ascii="宋体" w:hAnsi="宋体"/>
          <w:szCs w:val="21"/>
        </w:rPr>
        <w:t>标准预研组围绕反馈意见对速度变化以及标准协调开展了工作。该标准与GB 24550分别关注的是低速碰撞情况下的人、车两个方面，在标准制定过程中</w:t>
      </w:r>
      <w:r>
        <w:rPr>
          <w:rFonts w:hint="eastAsia" w:ascii="宋体" w:hAnsi="宋体"/>
          <w:szCs w:val="21"/>
          <w:lang w:val="en-US" w:eastAsia="zh-CN"/>
        </w:rPr>
        <w:t>注重</w:t>
      </w:r>
      <w:r>
        <w:rPr>
          <w:rFonts w:hint="eastAsia" w:ascii="宋体" w:hAnsi="宋体"/>
          <w:szCs w:val="21"/>
        </w:rPr>
        <w:t>二者互相协调一致。对</w:t>
      </w:r>
      <w:r>
        <w:rPr>
          <w:rFonts w:hint="eastAsia" w:ascii="宋体" w:hAnsi="宋体"/>
          <w:szCs w:val="21"/>
          <w:lang w:val="en-US" w:eastAsia="zh-CN"/>
        </w:rPr>
        <w:t>标准</w:t>
      </w:r>
      <w:r>
        <w:rPr>
          <w:rFonts w:hint="eastAsia" w:ascii="宋体" w:hAnsi="宋体"/>
          <w:szCs w:val="21"/>
        </w:rPr>
        <w:t>预研结果进行了介绍，分别对</w:t>
      </w:r>
      <w:r>
        <w:rPr>
          <w:rFonts w:hint="eastAsia" w:ascii="宋体" w:hAnsi="宋体"/>
          <w:szCs w:val="21"/>
          <w:lang w:val="en-US" w:eastAsia="zh-CN"/>
        </w:rPr>
        <w:t>车辆</w:t>
      </w:r>
      <w:r>
        <w:rPr>
          <w:rFonts w:hint="eastAsia" w:ascii="宋体" w:hAnsi="宋体"/>
          <w:szCs w:val="21"/>
        </w:rPr>
        <w:t>正前方、正后方、前左角、后右角四个方向，以不同的速度碰撞进行了CAE分析，通过仿真分析结果可以看出，当碰撞速度逐渐增大，会产生越来越大的塑性变形，防撞梁的折弯量以及不可逆的变形也会随着碰撞速度的增大而增大。根据预研结果发现增加试验速度会产生更多不可预见以的变化，建议维持原试验速度</w:t>
      </w:r>
      <w:r>
        <w:rPr>
          <w:rFonts w:hint="eastAsia" w:ascii="宋体" w:hAnsi="宋体"/>
          <w:szCs w:val="21"/>
          <w:lang w:val="en-US" w:eastAsia="zh-CN"/>
        </w:rPr>
        <w:t>不变的技术方案</w:t>
      </w:r>
      <w:r>
        <w:rPr>
          <w:rFonts w:hint="eastAsia" w:ascii="宋体" w:hAnsi="宋体"/>
          <w:szCs w:val="21"/>
        </w:rPr>
        <w:t>。</w:t>
      </w:r>
    </w:p>
    <w:p>
      <w:pPr>
        <w:spacing w:line="400" w:lineRule="exact"/>
        <w:ind w:firstLine="420"/>
        <w:rPr>
          <w:rFonts w:hint="eastAsia" w:ascii="宋体" w:hAnsi="宋体"/>
          <w:szCs w:val="21"/>
        </w:rPr>
      </w:pPr>
      <w:r>
        <w:rPr>
          <w:rFonts w:hint="eastAsia" w:ascii="宋体" w:hAnsi="宋体"/>
          <w:szCs w:val="21"/>
          <w:lang w:val="en-US" w:eastAsia="zh-CN"/>
        </w:rPr>
        <w:t>对于</w:t>
      </w:r>
      <w:r>
        <w:rPr>
          <w:rFonts w:hint="eastAsia" w:ascii="宋体" w:hAnsi="宋体"/>
          <w:szCs w:val="21"/>
        </w:rPr>
        <w:t>碰撞后灯具造成部分损坏的问题，对碰撞后灯具的装配和性能要求进行了解释，提出</w:t>
      </w:r>
      <w:r>
        <w:rPr>
          <w:rFonts w:hint="eastAsia" w:ascii="宋体" w:hAnsi="宋体"/>
          <w:szCs w:val="21"/>
          <w:lang w:val="en-US" w:eastAsia="zh-CN"/>
        </w:rPr>
        <w:t>灯具</w:t>
      </w:r>
      <w:r>
        <w:rPr>
          <w:rFonts w:hint="eastAsia" w:ascii="宋体" w:hAnsi="宋体"/>
          <w:szCs w:val="21"/>
        </w:rPr>
        <w:t>性能需要后续开展研究的</w:t>
      </w:r>
      <w:r>
        <w:rPr>
          <w:rFonts w:hint="eastAsia" w:ascii="宋体" w:hAnsi="宋体"/>
          <w:szCs w:val="21"/>
          <w:lang w:val="en-US" w:eastAsia="zh-CN"/>
        </w:rPr>
        <w:t>方案</w:t>
      </w:r>
      <w:r>
        <w:rPr>
          <w:rFonts w:hint="eastAsia" w:ascii="宋体" w:hAnsi="宋体"/>
          <w:szCs w:val="21"/>
          <w:lang w:eastAsia="zh-CN"/>
        </w:rPr>
        <w:t>；</w:t>
      </w:r>
      <w:r>
        <w:rPr>
          <w:rFonts w:hint="eastAsia" w:ascii="宋体" w:hAnsi="宋体"/>
          <w:szCs w:val="21"/>
          <w:lang w:val="en-US" w:eastAsia="zh-CN"/>
        </w:rPr>
        <w:t>增加</w:t>
      </w:r>
      <w:r>
        <w:rPr>
          <w:rFonts w:hint="eastAsia" w:ascii="宋体" w:hAnsi="宋体"/>
          <w:szCs w:val="21"/>
        </w:rPr>
        <w:t>针对新增的电子功能零部件</w:t>
      </w:r>
      <w:r>
        <w:rPr>
          <w:rFonts w:hint="eastAsia" w:ascii="宋体" w:hAnsi="宋体"/>
          <w:szCs w:val="21"/>
          <w:lang w:val="en-US" w:eastAsia="zh-CN"/>
        </w:rPr>
        <w:t>的</w:t>
      </w:r>
      <w:r>
        <w:rPr>
          <w:rFonts w:hint="eastAsia" w:ascii="宋体" w:hAnsi="宋体"/>
          <w:szCs w:val="21"/>
        </w:rPr>
        <w:t>规定。</w:t>
      </w:r>
    </w:p>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标准工作组第</w:t>
      </w:r>
      <w:r>
        <w:rPr>
          <w:rFonts w:hint="eastAsia" w:ascii="黑体" w:hAnsi="黑体" w:eastAsia="黑体"/>
          <w:bCs/>
          <w:szCs w:val="21"/>
          <w:lang w:val="en-US" w:eastAsia="zh-CN"/>
        </w:rPr>
        <w:t>三次</w:t>
      </w:r>
      <w:r>
        <w:rPr>
          <w:rFonts w:hint="eastAsia" w:ascii="黑体" w:hAnsi="黑体" w:eastAsia="黑体"/>
          <w:bCs/>
          <w:szCs w:val="21"/>
        </w:rPr>
        <w:t>工作会议</w:t>
      </w:r>
    </w:p>
    <w:p>
      <w:pPr>
        <w:spacing w:line="400" w:lineRule="exact"/>
        <w:ind w:firstLine="420"/>
        <w:rPr>
          <w:rFonts w:hint="eastAsia" w:ascii="宋体" w:hAnsi="宋体"/>
          <w:szCs w:val="21"/>
          <w:lang w:val="en-US" w:eastAsia="zh-CN"/>
        </w:rPr>
      </w:pPr>
      <w:r>
        <w:rPr>
          <w:rFonts w:hint="eastAsia" w:ascii="宋体" w:hAnsi="宋体"/>
          <w:szCs w:val="21"/>
        </w:rPr>
        <w:t>20</w:t>
      </w:r>
      <w:r>
        <w:rPr>
          <w:rFonts w:hint="eastAsia" w:ascii="宋体" w:hAnsi="宋体"/>
          <w:szCs w:val="21"/>
          <w:lang w:val="en-US" w:eastAsia="zh-CN"/>
        </w:rPr>
        <w:t>19</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18</w:t>
      </w:r>
      <w:r>
        <w:rPr>
          <w:rFonts w:hint="eastAsia" w:ascii="宋体" w:hAnsi="宋体"/>
          <w:szCs w:val="21"/>
        </w:rPr>
        <w:t>日-</w:t>
      </w:r>
      <w:r>
        <w:rPr>
          <w:rFonts w:hint="eastAsia" w:ascii="宋体" w:hAnsi="宋体"/>
          <w:szCs w:val="21"/>
          <w:lang w:val="en-US" w:eastAsia="zh-CN"/>
        </w:rPr>
        <w:t>19</w:t>
      </w:r>
      <w:r>
        <w:rPr>
          <w:rFonts w:hint="eastAsia" w:ascii="宋体" w:hAnsi="宋体"/>
          <w:szCs w:val="21"/>
        </w:rPr>
        <w:t>日，标准工作组</w:t>
      </w:r>
      <w:r>
        <w:rPr>
          <w:rFonts w:hint="eastAsia" w:ascii="宋体" w:hAnsi="宋体"/>
          <w:szCs w:val="21"/>
          <w:lang w:val="en-US" w:eastAsia="zh-CN"/>
        </w:rPr>
        <w:t>第三次</w:t>
      </w:r>
      <w:r>
        <w:rPr>
          <w:rFonts w:hint="eastAsia" w:ascii="宋体" w:hAnsi="宋体"/>
          <w:szCs w:val="21"/>
        </w:rPr>
        <w:t>工作会议在</w:t>
      </w:r>
      <w:r>
        <w:rPr>
          <w:rFonts w:hint="eastAsia" w:ascii="宋体" w:hAnsi="宋体"/>
          <w:szCs w:val="21"/>
          <w:lang w:val="en-US" w:eastAsia="zh-CN"/>
        </w:rPr>
        <w:t>杭州</w:t>
      </w:r>
      <w:r>
        <w:rPr>
          <w:rFonts w:hint="eastAsia" w:ascii="宋体" w:hAnsi="宋体"/>
          <w:szCs w:val="21"/>
        </w:rPr>
        <w:t>召开</w:t>
      </w:r>
      <w:r>
        <w:rPr>
          <w:rFonts w:hint="eastAsia" w:ascii="宋体" w:hAnsi="宋体"/>
          <w:szCs w:val="21"/>
          <w:lang w:eastAsia="zh-CN"/>
        </w:rPr>
        <w:t>。</w:t>
      </w:r>
      <w:r>
        <w:rPr>
          <w:rFonts w:hint="eastAsia" w:ascii="宋体" w:hAnsi="宋体"/>
          <w:szCs w:val="21"/>
          <w:lang w:val="en-US" w:eastAsia="zh-CN"/>
        </w:rPr>
        <w:t>中汽中心代表起草组汇报了GB 17354《乘用车前后端保护装置》</w:t>
      </w:r>
      <w:r>
        <w:rPr>
          <w:rFonts w:hint="eastAsia" w:ascii="宋体" w:hAnsi="宋体"/>
          <w:szCs w:val="21"/>
        </w:rPr>
        <w:t>碰撞后灯具</w:t>
      </w:r>
      <w:r>
        <w:rPr>
          <w:rFonts w:hint="eastAsia" w:ascii="宋体" w:hAnsi="宋体"/>
          <w:szCs w:val="21"/>
          <w:lang w:val="en-US" w:eastAsia="zh-CN"/>
        </w:rPr>
        <w:t>要求、传感器的研究情况、国内外法规研究情况，针对标准修订技术方案与参会专家进行了讨论，确定了标准主要修订技术内容。</w:t>
      </w:r>
    </w:p>
    <w:p>
      <w:pPr>
        <w:numPr>
          <w:ilvl w:val="2"/>
          <w:numId w:val="4"/>
        </w:numPr>
        <w:tabs>
          <w:tab w:val="left" w:pos="720"/>
        </w:tabs>
        <w:spacing w:line="240" w:lineRule="auto"/>
        <w:ind w:left="0" w:firstLine="420" w:firstLineChars="0"/>
        <w:rPr>
          <w:rFonts w:hint="eastAsia" w:ascii="黑体" w:hAnsi="黑体" w:eastAsia="黑体"/>
          <w:bCs/>
          <w:szCs w:val="21"/>
          <w:lang w:val="en-US" w:eastAsia="zh-CN"/>
        </w:rPr>
      </w:pPr>
      <w:r>
        <w:rPr>
          <w:rFonts w:hint="eastAsia" w:ascii="黑体" w:hAnsi="黑体" w:eastAsia="黑体"/>
          <w:bCs/>
          <w:szCs w:val="21"/>
          <w:lang w:val="en-US" w:eastAsia="zh-CN"/>
        </w:rPr>
        <w:t xml:space="preserve"> 标准工作组第四次工作会议</w:t>
      </w:r>
    </w:p>
    <w:p>
      <w:pPr>
        <w:spacing w:line="400" w:lineRule="exact"/>
        <w:ind w:firstLine="420"/>
        <w:rPr>
          <w:rFonts w:hint="eastAsia" w:ascii="宋体" w:hAnsi="宋体"/>
          <w:szCs w:val="21"/>
          <w:lang w:val="en-US" w:eastAsia="zh-CN"/>
        </w:rPr>
      </w:pPr>
      <w:r>
        <w:rPr>
          <w:rFonts w:hint="eastAsia" w:ascii="宋体" w:hAnsi="宋体"/>
          <w:szCs w:val="21"/>
          <w:lang w:val="en-US" w:eastAsia="zh-CN"/>
        </w:rPr>
        <w:t>2020年5月20日，标准工作组第四次工作会议以线上网络形式召开。中汽中心代表起草组介绍了GB 17354《乘用车前后端保护装置》标准研究进展和立项情况，讨论了标准中术语和定义增加与修改、试验车辆乘员质量的分布、碰撞器撞击高度等技术内容并达成共识。</w:t>
      </w:r>
    </w:p>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标准立项计划下达</w:t>
      </w:r>
    </w:p>
    <w:p>
      <w:pPr>
        <w:spacing w:line="400" w:lineRule="exact"/>
        <w:ind w:firstLine="420"/>
        <w:rPr>
          <w:rFonts w:hint="eastAsia" w:ascii="宋体" w:hAnsi="宋体"/>
          <w:szCs w:val="21"/>
          <w:lang w:val="en-US" w:eastAsia="zh-CN"/>
        </w:rPr>
      </w:pPr>
      <w:r>
        <w:rPr>
          <w:rFonts w:hint="eastAsia" w:ascii="宋体" w:hAnsi="宋体"/>
          <w:szCs w:val="21"/>
          <w:lang w:val="en-US" w:eastAsia="zh-CN"/>
        </w:rPr>
        <w:t>2020年12月24日，国家标准化管理委员会国标委综合〔2020〕54号文下达了55项强制性国家标准制修订计划，中国汽车技术研究中心有限公司等单位承担修订《乘用车前后端保护装置》强制性国家标准项目，项目编号20205231-Q-339，项目周期24个月。</w:t>
      </w:r>
    </w:p>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标准工作组</w:t>
      </w:r>
      <w:r>
        <w:rPr>
          <w:rFonts w:hint="eastAsia" w:ascii="黑体" w:hAnsi="黑体" w:eastAsia="黑体"/>
          <w:bCs/>
          <w:szCs w:val="21"/>
          <w:lang w:val="en-US" w:eastAsia="zh-CN"/>
        </w:rPr>
        <w:t>第五次</w:t>
      </w:r>
      <w:r>
        <w:rPr>
          <w:rFonts w:hint="eastAsia" w:ascii="黑体" w:hAnsi="黑体" w:eastAsia="黑体"/>
          <w:bCs/>
          <w:szCs w:val="21"/>
        </w:rPr>
        <w:t>工作会议</w:t>
      </w:r>
    </w:p>
    <w:p>
      <w:pPr>
        <w:spacing w:line="400" w:lineRule="exact"/>
        <w:ind w:firstLine="420"/>
        <w:rPr>
          <w:rFonts w:hint="eastAsia" w:ascii="宋体" w:hAnsi="宋体"/>
          <w:szCs w:val="21"/>
          <w:lang w:val="en-US" w:eastAsia="zh-CN"/>
        </w:rPr>
      </w:pPr>
      <w:r>
        <w:rPr>
          <w:rFonts w:hint="eastAsia" w:ascii="宋体" w:hAnsi="宋体"/>
          <w:szCs w:val="21"/>
          <w:lang w:val="en-US" w:eastAsia="zh-CN"/>
        </w:rPr>
        <w:t>2021年5月18日-19日，标准工作组第五次工作会议在南昌召开。中汽中心代表起草组汇报了GB 17354《乘用车前后端保护装置》标准研究进展，参会专家对GB 17354《乘用车前后端保护装置》标准草案的技术内容进行了逐条分析和讨论，主要讨论及修改内容整理如下：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150"/>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15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420" w:firstLineChars="200"/>
              <w:jc w:val="both"/>
              <w:rPr>
                <w:rFonts w:hint="eastAsia" w:ascii="宋体" w:hAnsi="宋体" w:cs="宋体"/>
                <w:szCs w:val="21"/>
                <w:highlight w:val="none"/>
                <w:lang w:val="en-US"/>
              </w:rPr>
            </w:pPr>
            <w:r>
              <w:rPr>
                <w:rFonts w:hint="eastAsia" w:ascii="宋体" w:hAnsi="宋体" w:cs="宋体"/>
                <w:szCs w:val="21"/>
                <w:highlight w:val="none"/>
                <w:lang w:val="en-US" w:eastAsia="zh-CN"/>
              </w:rPr>
              <w:t>标准章条编号</w:t>
            </w:r>
          </w:p>
        </w:tc>
        <w:tc>
          <w:tcPr>
            <w:tcW w:w="63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420" w:firstLineChars="200"/>
              <w:jc w:val="center"/>
              <w:rPr>
                <w:rFonts w:hint="eastAsia" w:ascii="宋体" w:hAnsi="宋体" w:cs="宋体"/>
                <w:szCs w:val="21"/>
                <w:highlight w:val="none"/>
                <w:lang w:val="en-US"/>
              </w:rPr>
            </w:pPr>
            <w:r>
              <w:rPr>
                <w:rFonts w:hint="eastAsia" w:ascii="宋体" w:hAnsi="宋体" w:cs="宋体"/>
                <w:szCs w:val="21"/>
                <w:highlight w:val="none"/>
                <w:lang w:val="en-US" w:eastAsia="zh-CN"/>
              </w:rPr>
              <w:t>主要讨论内容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cs="宋体"/>
                <w:szCs w:val="21"/>
                <w:highlight w:val="none"/>
                <w:lang w:val="en-US"/>
              </w:rPr>
            </w:pPr>
            <w:r>
              <w:rPr>
                <w:rFonts w:hint="eastAsia" w:ascii="宋体" w:hAnsi="宋体" w:cs="宋体"/>
                <w:szCs w:val="21"/>
                <w:highlight w:val="none"/>
                <w:lang w:val="en-US" w:eastAsia="zh-CN"/>
              </w:rPr>
              <w:t>3.1 保护装置</w:t>
            </w:r>
          </w:p>
        </w:tc>
        <w:tc>
          <w:tcPr>
            <w:tcW w:w="63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adjustRightInd w:val="0"/>
              <w:snapToGrid w:val="0"/>
              <w:spacing w:before="0" w:beforeAutospacing="0" w:after="0" w:afterAutospacing="0" w:line="400" w:lineRule="exact"/>
              <w:ind w:left="0" w:leftChars="0" w:right="0" w:firstLine="0" w:firstLineChars="0"/>
              <w:rPr>
                <w:rFonts w:hint="eastAsia" w:ascii="宋体" w:hAnsi="宋体" w:cs="宋体"/>
                <w:szCs w:val="21"/>
                <w:highlight w:val="none"/>
                <w:lang w:val="en-US" w:eastAsia="zh-CN"/>
              </w:rPr>
            </w:pPr>
            <w:r>
              <w:rPr>
                <w:rFonts w:hint="eastAsia" w:ascii="宋体" w:hAnsi="宋体" w:cs="宋体"/>
                <w:szCs w:val="21"/>
                <w:highlight w:val="none"/>
                <w:lang w:val="en-US" w:eastAsia="zh-CN"/>
              </w:rPr>
              <w:t>经讨论，表示“严重损伤”为整车损伤，“其他组件”不包含传感器。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15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cs="宋体"/>
                <w:szCs w:val="21"/>
                <w:highlight w:val="none"/>
                <w:lang w:val="en-US"/>
              </w:rPr>
            </w:pPr>
            <w:r>
              <w:rPr>
                <w:rFonts w:hint="eastAsia" w:ascii="宋体" w:hAnsi="宋体" w:cs="宋体"/>
                <w:szCs w:val="21"/>
                <w:highlight w:val="none"/>
                <w:lang w:val="en-US" w:eastAsia="zh-CN"/>
              </w:rPr>
              <w:t>3.2车辆型式</w:t>
            </w:r>
          </w:p>
        </w:tc>
        <w:tc>
          <w:tcPr>
            <w:tcW w:w="63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adjustRightInd w:val="0"/>
              <w:snapToGrid w:val="0"/>
              <w:spacing w:before="0" w:beforeAutospacing="0" w:after="0" w:afterAutospacing="0" w:line="400" w:lineRule="exact"/>
              <w:ind w:left="0" w:leftChars="0" w:right="0" w:firstLine="0" w:firstLineChars="0"/>
              <w:rPr>
                <w:rFonts w:hint="eastAsia" w:ascii="宋体" w:hAnsi="宋体" w:cs="宋体"/>
                <w:szCs w:val="21"/>
                <w:highlight w:val="none"/>
                <w:lang w:val="en-US" w:eastAsia="zh-CN"/>
              </w:rPr>
            </w:pPr>
            <w:r>
              <w:rPr>
                <w:rFonts w:hint="eastAsia" w:ascii="宋体" w:hAnsi="宋体" w:cs="宋体"/>
                <w:szCs w:val="21"/>
                <w:highlight w:val="none"/>
                <w:lang w:val="en-US" w:eastAsia="zh-CN"/>
              </w:rPr>
              <w:t>泛亚汽车建议考虑仿真等证明材料，会议表示国内外尚不认可仿真结果，有待进一步研究。标致雪铁龙咨询增配导致的质量增加是否视同，起草组表示参考GB 11551要求，整车整备质量增加不超过8%。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cs="宋体"/>
                <w:szCs w:val="21"/>
                <w:highlight w:val="none"/>
                <w:lang w:val="en-US"/>
              </w:rPr>
            </w:pPr>
            <w:r>
              <w:rPr>
                <w:rFonts w:hint="eastAsia" w:ascii="宋体" w:hAnsi="宋体" w:cs="宋体"/>
                <w:szCs w:val="21"/>
                <w:highlight w:val="none"/>
                <w:lang w:val="en-US" w:eastAsia="zh-CN"/>
              </w:rPr>
              <w:t>3.6 保险杠角</w:t>
            </w:r>
          </w:p>
        </w:tc>
        <w:tc>
          <w:tcPr>
            <w:tcW w:w="63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adjustRightInd w:val="0"/>
              <w:snapToGrid w:val="0"/>
              <w:spacing w:before="0" w:beforeAutospacing="0" w:after="0" w:afterAutospacing="0" w:line="400" w:lineRule="exact"/>
              <w:ind w:left="0" w:leftChars="0" w:right="0" w:firstLine="0" w:firstLineChars="0"/>
              <w:rPr>
                <w:rFonts w:hint="eastAsia" w:ascii="宋体" w:hAnsi="宋体" w:cs="宋体"/>
                <w:szCs w:val="21"/>
                <w:highlight w:val="none"/>
                <w:lang w:val="en-US" w:eastAsia="zh-CN"/>
              </w:rPr>
            </w:pPr>
            <w:r>
              <w:rPr>
                <w:rFonts w:hint="eastAsia" w:ascii="宋体" w:hAnsi="宋体" w:cs="宋体"/>
                <w:szCs w:val="21"/>
                <w:highlight w:val="none"/>
                <w:lang w:val="en-US" w:eastAsia="zh-CN"/>
              </w:rPr>
              <w:t>针对碰撞器基准高度为450 mm，建议会后各企业摸底所有产品车型和基准高度。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cs="宋体"/>
                <w:szCs w:val="21"/>
                <w:highlight w:val="none"/>
                <w:lang w:val="en-US"/>
              </w:rPr>
            </w:pPr>
            <w:r>
              <w:rPr>
                <w:rFonts w:hint="eastAsia" w:ascii="宋体" w:hAnsi="宋体" w:cs="宋体"/>
                <w:szCs w:val="21"/>
                <w:highlight w:val="none"/>
                <w:lang w:val="en-US" w:eastAsia="zh-CN"/>
              </w:rPr>
              <w:t>4.2</w:t>
            </w:r>
          </w:p>
        </w:tc>
        <w:tc>
          <w:tcPr>
            <w:tcW w:w="63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adjustRightInd w:val="0"/>
              <w:snapToGrid w:val="0"/>
              <w:spacing w:before="0" w:beforeAutospacing="0" w:after="0" w:afterAutospacing="0" w:line="400" w:lineRule="exact"/>
              <w:ind w:left="0" w:leftChars="0" w:right="0" w:firstLine="0" w:firstLineChars="0"/>
              <w:rPr>
                <w:rFonts w:hint="eastAsia" w:ascii="宋体" w:hAnsi="宋体" w:cs="宋体"/>
                <w:szCs w:val="21"/>
                <w:highlight w:val="none"/>
                <w:lang w:val="en-US" w:eastAsia="zh-CN"/>
              </w:rPr>
            </w:pPr>
            <w:r>
              <w:rPr>
                <w:rFonts w:hint="eastAsia" w:ascii="宋体" w:hAnsi="宋体" w:cs="宋体"/>
                <w:szCs w:val="21"/>
                <w:highlight w:val="none"/>
                <w:lang w:val="en-US" w:eastAsia="zh-CN"/>
              </w:rPr>
              <w:t>上汽乘用车、广汽研提出多个灯光器具损坏一个情况，起草组表示灯光要求应满足GB 4785。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15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cs="宋体"/>
                <w:szCs w:val="21"/>
                <w:highlight w:val="none"/>
                <w:lang w:val="en-US"/>
              </w:rPr>
            </w:pPr>
            <w:r>
              <w:rPr>
                <w:rFonts w:hint="eastAsia" w:ascii="宋体" w:hAnsi="宋体" w:cs="宋体"/>
                <w:szCs w:val="21"/>
                <w:highlight w:val="none"/>
                <w:lang w:val="en-US" w:eastAsia="zh-CN"/>
              </w:rPr>
              <w:t>4.8</w:t>
            </w:r>
          </w:p>
        </w:tc>
        <w:tc>
          <w:tcPr>
            <w:tcW w:w="63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adjustRightInd w:val="0"/>
              <w:snapToGrid w:val="0"/>
              <w:spacing w:before="0" w:beforeAutospacing="0" w:after="0" w:afterAutospacing="0" w:line="400" w:lineRule="exact"/>
              <w:ind w:left="0" w:leftChars="0" w:right="0" w:firstLine="0" w:firstLineChars="0"/>
              <w:rPr>
                <w:rFonts w:hint="eastAsia" w:ascii="宋体" w:hAnsi="宋体" w:cs="宋体"/>
                <w:szCs w:val="21"/>
                <w:highlight w:val="none"/>
                <w:lang w:val="en-US" w:eastAsia="zh-CN"/>
              </w:rPr>
            </w:pPr>
            <w:r>
              <w:rPr>
                <w:rFonts w:hint="eastAsia" w:ascii="宋体" w:hAnsi="宋体" w:cs="宋体"/>
                <w:szCs w:val="21"/>
                <w:highlight w:val="none"/>
                <w:lang w:val="en-US" w:eastAsia="zh-CN"/>
              </w:rPr>
              <w:t>吉利汽车表示功能正常无法界定撞坏撞歪情况；理想汽车表示电动汽车全系标配传感器；延锋彼欧建议调研传感器分类，区分常规与安全类传感器；理想汽车表示考虑主动式发动机罩误操作情况，神龙汽车表示4km/h,不标定发动机罩；经讨论，建议会后汽车企业及检测机构反馈前后端保护装置上安装的传感器类型、试验损伤情况、提供传感器试验后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15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cs="宋体"/>
                <w:szCs w:val="21"/>
                <w:highlight w:val="none"/>
                <w:lang w:val="en-US"/>
              </w:rPr>
            </w:pPr>
            <w:r>
              <w:rPr>
                <w:rFonts w:hint="eastAsia" w:ascii="宋体" w:hAnsi="宋体" w:cs="宋体"/>
                <w:szCs w:val="21"/>
                <w:highlight w:val="none"/>
                <w:lang w:val="en-US" w:eastAsia="zh-CN"/>
              </w:rPr>
              <w:t xml:space="preserve">4.4 </w:t>
            </w:r>
          </w:p>
        </w:tc>
        <w:tc>
          <w:tcPr>
            <w:tcW w:w="63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adjustRightInd w:val="0"/>
              <w:snapToGrid w:val="0"/>
              <w:spacing w:before="0" w:beforeAutospacing="0" w:after="0" w:afterAutospacing="0" w:line="400" w:lineRule="exact"/>
              <w:ind w:left="0" w:leftChars="0" w:right="0" w:firstLine="0" w:firstLineChars="0"/>
              <w:rPr>
                <w:rFonts w:hint="eastAsia" w:ascii="宋体" w:hAnsi="宋体" w:cs="宋体"/>
                <w:szCs w:val="21"/>
                <w:highlight w:val="none"/>
                <w:lang w:val="en-US" w:eastAsia="zh-CN"/>
              </w:rPr>
            </w:pPr>
            <w:r>
              <w:rPr>
                <w:rFonts w:hint="eastAsia" w:ascii="宋体" w:hAnsi="宋体" w:cs="宋体"/>
                <w:szCs w:val="21"/>
                <w:highlight w:val="none"/>
                <w:lang w:val="en-US" w:eastAsia="zh-CN"/>
              </w:rPr>
              <w:t>吉利汽车建议，修改为“混合动力和纯电动汽车”；理想汽车建议考虑多个充电系统情况，直流与交流对应的快充和慢充充电系统两者电压与电流等存在明显区别，相互独立。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宋体" w:hAnsi="宋体" w:cs="宋体"/>
                <w:szCs w:val="21"/>
                <w:highlight w:val="none"/>
                <w:lang w:val="en-US"/>
              </w:rPr>
            </w:pPr>
            <w:r>
              <w:rPr>
                <w:rFonts w:hint="eastAsia" w:ascii="宋体" w:hAnsi="宋体" w:cs="宋体"/>
                <w:szCs w:val="21"/>
                <w:highlight w:val="none"/>
                <w:lang w:val="en-US" w:eastAsia="zh-CN"/>
              </w:rPr>
              <w:t>实施过渡期建议</w:t>
            </w:r>
          </w:p>
        </w:tc>
        <w:tc>
          <w:tcPr>
            <w:tcW w:w="63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adjustRightInd w:val="0"/>
              <w:snapToGrid w:val="0"/>
              <w:spacing w:before="0" w:beforeAutospacing="0" w:after="0" w:afterAutospacing="0" w:line="400" w:lineRule="exact"/>
              <w:ind w:left="0" w:right="0" w:firstLine="420"/>
              <w:rPr>
                <w:rFonts w:hint="eastAsia" w:ascii="宋体" w:hAnsi="宋体" w:cs="宋体"/>
                <w:szCs w:val="21"/>
                <w:highlight w:val="none"/>
                <w:lang w:val="en-US" w:eastAsia="zh-CN"/>
              </w:rPr>
            </w:pPr>
            <w:r>
              <w:rPr>
                <w:rFonts w:hint="eastAsia" w:ascii="宋体" w:hAnsi="宋体" w:cs="宋体"/>
                <w:szCs w:val="21"/>
                <w:highlight w:val="none"/>
                <w:lang w:val="en-US" w:eastAsia="zh-CN"/>
              </w:rPr>
              <w:t>建议参考行人保护标准的实施过渡期。</w:t>
            </w:r>
          </w:p>
        </w:tc>
      </w:tr>
    </w:tbl>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lang w:val="en-US" w:eastAsia="zh-CN"/>
        </w:rPr>
        <w:t>起草组第六次工作会议</w:t>
      </w:r>
    </w:p>
    <w:p>
      <w:pPr>
        <w:spacing w:line="400" w:lineRule="exact"/>
        <w:ind w:firstLine="420"/>
        <w:rPr>
          <w:rFonts w:hint="eastAsia" w:ascii="宋体" w:hAnsi="宋体"/>
          <w:szCs w:val="21"/>
          <w:lang w:val="en-US" w:eastAsia="zh-CN"/>
        </w:rPr>
      </w:pPr>
      <w:r>
        <w:rPr>
          <w:rFonts w:hint="eastAsia" w:ascii="宋体" w:hAnsi="宋体"/>
          <w:szCs w:val="21"/>
          <w:lang w:val="en-US" w:eastAsia="zh-CN"/>
        </w:rPr>
        <w:t>2021年11月18日-19日，标准起草组第六次工作会议在天津召开，主要讨论了前后端保护装置、保险杠角以及传感器评价等技术内容。</w:t>
      </w:r>
    </w:p>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lang w:val="en-US" w:eastAsia="zh-CN"/>
        </w:rPr>
        <w:t>工作组第七次工作会议</w:t>
      </w:r>
    </w:p>
    <w:p>
      <w:pPr>
        <w:spacing w:line="400" w:lineRule="exact"/>
        <w:ind w:firstLine="420"/>
        <w:rPr>
          <w:rFonts w:hint="eastAsia" w:ascii="宋体" w:hAnsi="宋体"/>
          <w:szCs w:val="21"/>
          <w:lang w:val="en-US" w:eastAsia="zh-CN"/>
        </w:rPr>
      </w:pPr>
      <w:r>
        <w:rPr>
          <w:rFonts w:hint="eastAsia" w:ascii="宋体" w:hAnsi="宋体"/>
          <w:szCs w:val="21"/>
          <w:lang w:val="en-US" w:eastAsia="zh-CN"/>
        </w:rPr>
        <w:t>2022年3月24日～25日、28日，汽车碰撞安全标准研究工作组以网络会议形式召开。来自汽车整车企业、零部件企业和检测机构等相关单位的专家和代表共计170余人参加了会议，标准起草组介绍了GB 17354《乘用车前后端保护装置》的研究进展，会议对GB 17354《乘用车前后端保护装置》征求意见（初稿）的技术内容进行了逐条讨论，本次主要讨论及修改内容如下：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0"/>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noWrap w:val="0"/>
            <w:vAlign w:val="top"/>
          </w:tcPr>
          <w:p>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标准章条编号</w:t>
            </w:r>
          </w:p>
        </w:tc>
        <w:tc>
          <w:tcPr>
            <w:tcW w:w="6372" w:type="dxa"/>
            <w:noWrap w:val="0"/>
            <w:vAlign w:val="top"/>
          </w:tcPr>
          <w:p>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主要讨论内容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noWrap w:val="0"/>
            <w:vAlign w:val="top"/>
          </w:tcPr>
          <w:p>
            <w:pPr>
              <w:keepNext w:val="0"/>
              <w:keepLines w:val="0"/>
              <w:suppressLineNumbers w:val="0"/>
              <w:adjustRightInd w:val="0"/>
              <w:snapToGrid w:val="0"/>
              <w:spacing w:before="0" w:beforeAutospacing="0" w:after="0" w:afterAutospacing="0" w:line="400" w:lineRule="exact"/>
              <w:ind w:left="0" w:right="0" w:firstLine="420"/>
              <w:rPr>
                <w:rFonts w:hint="eastAsia" w:ascii="宋体" w:hAnsi="宋体" w:cs="宋体"/>
                <w:szCs w:val="21"/>
                <w:highlight w:val="none"/>
                <w:lang w:val="en-US" w:eastAsia="zh-CN"/>
              </w:rPr>
            </w:pPr>
            <w:r>
              <w:rPr>
                <w:rFonts w:hint="eastAsia" w:ascii="宋体" w:hAnsi="宋体" w:cs="宋体"/>
                <w:szCs w:val="21"/>
                <w:highlight w:val="none"/>
                <w:lang w:val="en-US" w:eastAsia="zh-CN"/>
              </w:rPr>
              <w:t>4.2</w:t>
            </w:r>
          </w:p>
        </w:tc>
        <w:tc>
          <w:tcPr>
            <w:tcW w:w="6372" w:type="dxa"/>
            <w:noWrap w:val="0"/>
            <w:vAlign w:val="top"/>
          </w:tcPr>
          <w:p>
            <w:pPr>
              <w:keepNext w:val="0"/>
              <w:keepLines w:val="0"/>
              <w:suppressLineNumbers w:val="0"/>
              <w:adjustRightInd w:val="0"/>
              <w:snapToGrid w:val="0"/>
              <w:spacing w:before="0" w:beforeAutospacing="0" w:after="0" w:afterAutospacing="0" w:line="400" w:lineRule="exact"/>
              <w:ind w:left="0" w:leftChars="0" w:right="0" w:firstLine="0" w:firstLineChars="0"/>
              <w:rPr>
                <w:rFonts w:hint="eastAsia" w:ascii="宋体" w:hAnsi="宋体" w:cs="宋体"/>
                <w:szCs w:val="21"/>
                <w:highlight w:val="none"/>
                <w:lang w:val="en-US" w:eastAsia="zh-CN"/>
              </w:rPr>
            </w:pPr>
            <w:r>
              <w:rPr>
                <w:rFonts w:hint="eastAsia" w:ascii="宋体" w:hAnsi="宋体" w:cs="宋体"/>
                <w:szCs w:val="21"/>
                <w:highlight w:val="none"/>
                <w:lang w:val="en-US" w:eastAsia="zh-CN"/>
              </w:rPr>
              <w:t>丰田汽车建议明确正常工作范围；长安汽车灯具外表面开裂，内部是否允许损坏；小鹏汽车表述logo灯损坏的情况；起草组表示标准规定4785规定的灯具，允许外观摩擦，内部不允许损坏，后续考虑在标准宣贯或者编制说明宣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noWrap w:val="0"/>
            <w:vAlign w:val="top"/>
          </w:tcPr>
          <w:p>
            <w:pPr>
              <w:keepNext w:val="0"/>
              <w:keepLines w:val="0"/>
              <w:suppressLineNumbers w:val="0"/>
              <w:adjustRightInd w:val="0"/>
              <w:snapToGrid w:val="0"/>
              <w:spacing w:before="0" w:beforeAutospacing="0" w:after="0" w:afterAutospacing="0" w:line="400" w:lineRule="exact"/>
              <w:ind w:left="0" w:right="0" w:firstLine="420"/>
              <w:rPr>
                <w:rFonts w:hint="eastAsia" w:ascii="宋体" w:hAnsi="宋体" w:cs="宋体"/>
                <w:szCs w:val="21"/>
                <w:highlight w:val="none"/>
                <w:lang w:val="en-US" w:eastAsia="zh-CN"/>
              </w:rPr>
            </w:pPr>
            <w:r>
              <w:rPr>
                <w:rFonts w:hint="eastAsia" w:ascii="宋体" w:hAnsi="宋体" w:cs="宋体"/>
                <w:szCs w:val="21"/>
                <w:highlight w:val="none"/>
                <w:lang w:val="en-US" w:eastAsia="zh-CN"/>
              </w:rPr>
              <w:t>4.8</w:t>
            </w:r>
          </w:p>
        </w:tc>
        <w:tc>
          <w:tcPr>
            <w:tcW w:w="6372" w:type="dxa"/>
            <w:noWrap w:val="0"/>
            <w:vAlign w:val="top"/>
          </w:tcPr>
          <w:p>
            <w:pPr>
              <w:keepNext w:val="0"/>
              <w:keepLines w:val="0"/>
              <w:suppressLineNumbers w:val="0"/>
              <w:adjustRightInd w:val="0"/>
              <w:snapToGrid w:val="0"/>
              <w:spacing w:before="0" w:beforeAutospacing="0" w:after="0" w:afterAutospacing="0" w:line="400" w:lineRule="exact"/>
              <w:ind w:left="0" w:leftChars="0" w:right="0" w:firstLine="0" w:firstLineChars="0"/>
              <w:rPr>
                <w:rFonts w:hint="eastAsia" w:ascii="宋体" w:hAnsi="宋体" w:cs="宋体"/>
                <w:szCs w:val="21"/>
                <w:highlight w:val="none"/>
                <w:lang w:val="en-US" w:eastAsia="zh-CN"/>
              </w:rPr>
            </w:pPr>
            <w:r>
              <w:rPr>
                <w:rFonts w:hint="eastAsia" w:ascii="宋体" w:hAnsi="宋体" w:cs="宋体"/>
                <w:szCs w:val="21"/>
                <w:highlight w:val="none"/>
                <w:lang w:val="en-US" w:eastAsia="zh-CN"/>
              </w:rPr>
              <w:t>泛亚汽车建议明确与驾驶安全相关的本体部件传感器正常，允许传感器不脱落，不鼓励低速碰撞后的自动驾驶功能，建议改为“安装在前后端保护装置上的与安全驾驶有关的摄像头，传感器，及其他相关部件不脱落，不损坏”；PSA建议增加碰撞后自检功能，碰撞受损后的报警或提醒，不评价自动驾驶系统，仅对部分传感器提出要求；一汽集团表示传感器本体功能正常，不脱落，不考核系统；上汽大众建议删除大灯清洗器要求；泛亚表示：建议考虑增加喇叭、电动车低速提示音发生装置的考核；东风日产咨询是否考虑充电口，江铃汽车建议考虑前后充电口情况；襄阳达安表示相关激光雷达传感器已安装车型十几年，目前碰撞实验传感器基本无脱落和损坏，从消费者角度，低速碰撞后传感器要求保护强烈，建议从社会效益出发，保留传感器要求，建议采用辅助检查形式检查碰撞后传感器性能；对于传感器本体功能的检测方法可采用简便易行的方法即可。</w:t>
            </w:r>
          </w:p>
          <w:p>
            <w:pPr>
              <w:keepNext w:val="0"/>
              <w:keepLines w:val="0"/>
              <w:suppressLineNumbers w:val="0"/>
              <w:adjustRightInd w:val="0"/>
              <w:snapToGrid w:val="0"/>
              <w:spacing w:before="0" w:beforeAutospacing="0" w:after="0" w:afterAutospacing="0" w:line="400" w:lineRule="exact"/>
              <w:ind w:left="0" w:leftChars="0" w:right="0" w:firstLine="0" w:firstLineChars="0"/>
              <w:rPr>
                <w:rFonts w:hint="default" w:ascii="宋体" w:hAnsi="宋体" w:cs="宋体"/>
                <w:szCs w:val="21"/>
                <w:highlight w:val="none"/>
                <w:lang w:val="en-US" w:eastAsia="zh-CN"/>
              </w:rPr>
            </w:pPr>
            <w:r>
              <w:rPr>
                <w:rFonts w:hint="eastAsia" w:ascii="宋体" w:hAnsi="宋体" w:cs="宋体"/>
                <w:szCs w:val="21"/>
                <w:highlight w:val="none"/>
                <w:lang w:val="en-US" w:eastAsia="zh-CN"/>
              </w:rPr>
              <w:t>删除了大灯清洗器的要求。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noWrap w:val="0"/>
            <w:vAlign w:val="top"/>
          </w:tcPr>
          <w:p>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实施日期</w:t>
            </w:r>
          </w:p>
        </w:tc>
        <w:tc>
          <w:tcPr>
            <w:tcW w:w="6372" w:type="dxa"/>
            <w:noWrap w:val="0"/>
            <w:vAlign w:val="top"/>
          </w:tcPr>
          <w:p>
            <w:pPr>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lang w:val="en-US" w:eastAsia="zh-CN"/>
              </w:rPr>
              <w:t>泛亚汽车建议结合行人保护实施时间，以便企业全面应对。</w:t>
            </w:r>
          </w:p>
        </w:tc>
      </w:tr>
    </w:tbl>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形成标准公开征求意见稿</w:t>
      </w:r>
    </w:p>
    <w:p>
      <w:pPr>
        <w:spacing w:line="400" w:lineRule="exact"/>
        <w:ind w:firstLine="420"/>
        <w:rPr>
          <w:rFonts w:hint="eastAsia" w:ascii="宋体" w:hAnsi="宋体"/>
          <w:szCs w:val="21"/>
          <w:lang w:val="en-US" w:eastAsia="zh-CN"/>
        </w:rPr>
      </w:pPr>
      <w:r>
        <w:rPr>
          <w:rFonts w:hint="eastAsia" w:ascii="宋体" w:hAnsi="宋体"/>
          <w:szCs w:val="21"/>
        </w:rPr>
        <w:t>2</w:t>
      </w:r>
      <w:r>
        <w:rPr>
          <w:rFonts w:hint="eastAsia" w:ascii="宋体" w:hAnsi="宋体"/>
          <w:szCs w:val="21"/>
          <w:lang w:val="en-US" w:eastAsia="zh-CN"/>
        </w:rPr>
        <w:t>021年9月—2022年3月，根据标准工作组会议的修改意见，起草组对GB 17354标准草案进行了修改和完善，形成了GB 17354《乘用车前后端保护装置》标准征求意见稿和编制说明。</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21" w:name="_Toc64898476"/>
      <w:r>
        <w:rPr>
          <w:rFonts w:hint="eastAsia" w:eastAsia="黑体"/>
          <w:bCs/>
          <w:color w:val="000000"/>
          <w:kern w:val="0"/>
          <w:sz w:val="24"/>
          <w:lang w:val="en-US" w:eastAsia="zh-CN"/>
        </w:rPr>
        <w:t>二、编制原则、强制性国家标准主要技术要求的依据及理由</w:t>
      </w:r>
      <w:bookmarkEnd w:id="21"/>
    </w:p>
    <w:p>
      <w:pPr>
        <w:pStyle w:val="3"/>
        <w:spacing w:before="0" w:after="0" w:line="400" w:lineRule="exact"/>
        <w:ind w:firstLine="422"/>
        <w:rPr>
          <w:rFonts w:ascii="宋体" w:hAnsi="宋体" w:eastAsia="宋体" w:cs="宋体"/>
          <w:sz w:val="21"/>
          <w:szCs w:val="21"/>
        </w:rPr>
      </w:pPr>
      <w:r>
        <w:rPr>
          <w:rFonts w:hint="eastAsia" w:ascii="宋体" w:hAnsi="宋体" w:eastAsia="宋体" w:cs="宋体"/>
          <w:sz w:val="21"/>
          <w:szCs w:val="21"/>
        </w:rPr>
        <w:t>（一）标准编制目的</w:t>
      </w:r>
    </w:p>
    <w:p>
      <w:pPr>
        <w:spacing w:line="400" w:lineRule="exact"/>
        <w:ind w:firstLine="420"/>
        <w:rPr>
          <w:rFonts w:hint="eastAsia" w:ascii="宋体" w:hAnsi="宋体"/>
          <w:szCs w:val="21"/>
        </w:rPr>
      </w:pPr>
      <w:r>
        <w:rPr>
          <w:rFonts w:hint="eastAsia" w:ascii="宋体" w:hAnsi="宋体"/>
          <w:szCs w:val="21"/>
        </w:rPr>
        <w:t>本项目是对GB 17354-1998《汽车前、后端保护装置》的修订，旨在升级低速碰撞中</w:t>
      </w:r>
      <w:r>
        <w:rPr>
          <w:rFonts w:hint="eastAsia" w:ascii="宋体" w:hAnsi="宋体"/>
          <w:szCs w:val="21"/>
          <w:lang w:eastAsia="zh-CN"/>
        </w:rPr>
        <w:t>乘用车前后端保护装置</w:t>
      </w:r>
      <w:r>
        <w:rPr>
          <w:rFonts w:hint="eastAsia" w:ascii="宋体" w:hAnsi="宋体"/>
          <w:szCs w:val="21"/>
        </w:rPr>
        <w:t>的技术要求，建立更科学的考核指标和评价体系，适应新时代对</w:t>
      </w:r>
      <w:r>
        <w:rPr>
          <w:rFonts w:hint="eastAsia" w:ascii="宋体" w:hAnsi="宋体"/>
          <w:szCs w:val="21"/>
          <w:lang w:eastAsia="zh-CN"/>
        </w:rPr>
        <w:t>乘用车前后端保护装置</w:t>
      </w:r>
      <w:r>
        <w:rPr>
          <w:rFonts w:hint="eastAsia" w:ascii="宋体" w:hAnsi="宋体"/>
          <w:szCs w:val="21"/>
        </w:rPr>
        <w:t>的发展需求，减少车辆内外部装置和部件的碰撞损伤及保证车辆完整性，推动我国汽车安全性能的持续提高。</w:t>
      </w:r>
    </w:p>
    <w:p>
      <w:pPr>
        <w:pStyle w:val="3"/>
        <w:spacing w:before="0" w:after="0" w:line="400" w:lineRule="exact"/>
        <w:ind w:firstLine="422"/>
        <w:rPr>
          <w:rFonts w:ascii="宋体" w:hAnsi="宋体" w:eastAsia="宋体" w:cs="宋体"/>
          <w:sz w:val="21"/>
          <w:szCs w:val="21"/>
          <w:highlight w:val="none"/>
        </w:rPr>
      </w:pPr>
      <w:r>
        <w:rPr>
          <w:rFonts w:hint="eastAsia" w:ascii="宋体" w:hAnsi="宋体" w:eastAsia="宋体" w:cs="宋体"/>
          <w:sz w:val="21"/>
          <w:szCs w:val="21"/>
          <w:highlight w:val="none"/>
        </w:rPr>
        <w:t>（二）标准编制原则</w:t>
      </w:r>
    </w:p>
    <w:p>
      <w:pPr>
        <w:spacing w:line="400" w:lineRule="exact"/>
        <w:ind w:firstLine="420"/>
        <w:rPr>
          <w:rFonts w:hint="eastAsia" w:ascii="宋体" w:hAnsi="宋体"/>
          <w:szCs w:val="21"/>
        </w:rPr>
      </w:pPr>
      <w:r>
        <w:rPr>
          <w:rFonts w:hint="eastAsia" w:ascii="宋体" w:hAnsi="宋体"/>
          <w:szCs w:val="21"/>
        </w:rPr>
        <w:t>综合标准修订前期研究成果，</w:t>
      </w:r>
      <w:r>
        <w:rPr>
          <w:rFonts w:hint="eastAsia" w:ascii="宋体" w:hAnsi="宋体"/>
          <w:szCs w:val="21"/>
          <w:lang w:val="en-US" w:eastAsia="zh-CN"/>
        </w:rPr>
        <w:t>根据</w:t>
      </w:r>
      <w:r>
        <w:rPr>
          <w:rFonts w:hint="eastAsia" w:ascii="宋体" w:hAnsi="宋体"/>
          <w:szCs w:val="21"/>
        </w:rPr>
        <w:t>本标准制定的基本原则，立足于我国道路交通实际特点及汽车行业的技术现状，开展本标准的修订。随着我国汽车保有量的增加以及技术的发展，对</w:t>
      </w:r>
      <w:r>
        <w:rPr>
          <w:rFonts w:hint="eastAsia" w:ascii="宋体" w:hAnsi="宋体"/>
          <w:szCs w:val="21"/>
          <w:lang w:eastAsia="zh-CN"/>
        </w:rPr>
        <w:t>乘用车前后端保护装置</w:t>
      </w:r>
      <w:r>
        <w:rPr>
          <w:rFonts w:hint="eastAsia" w:ascii="宋体" w:hAnsi="宋体"/>
          <w:szCs w:val="21"/>
        </w:rPr>
        <w:t>提出了新要求，为进一步降</w:t>
      </w:r>
      <w:r>
        <w:rPr>
          <w:rFonts w:hint="eastAsia" w:ascii="宋体" w:hAnsi="宋体"/>
          <w:szCs w:val="21"/>
          <w:lang w:val="en-US" w:eastAsia="zh-CN"/>
        </w:rPr>
        <w:t>低低速碰撞</w:t>
      </w:r>
      <w:r>
        <w:rPr>
          <w:rFonts w:hint="eastAsia" w:ascii="宋体" w:hAnsi="宋体"/>
          <w:szCs w:val="21"/>
        </w:rPr>
        <w:t>交通事故</w:t>
      </w:r>
      <w:r>
        <w:rPr>
          <w:rFonts w:hint="eastAsia" w:ascii="宋体" w:hAnsi="宋体"/>
          <w:szCs w:val="21"/>
          <w:lang w:val="en-US" w:eastAsia="zh-CN"/>
        </w:rPr>
        <w:t>中车辆损伤</w:t>
      </w:r>
      <w:r>
        <w:rPr>
          <w:rFonts w:hint="eastAsia" w:ascii="宋体" w:hAnsi="宋体"/>
          <w:szCs w:val="21"/>
        </w:rPr>
        <w:t>，本标准的修订和完善过程中对</w:t>
      </w:r>
      <w:r>
        <w:rPr>
          <w:rFonts w:hint="eastAsia" w:ascii="宋体" w:hAnsi="宋体"/>
          <w:szCs w:val="21"/>
          <w:lang w:eastAsia="zh-CN"/>
        </w:rPr>
        <w:t>乘用车前后端保护装置</w:t>
      </w:r>
      <w:r>
        <w:rPr>
          <w:rFonts w:hint="eastAsia" w:ascii="宋体" w:hAnsi="宋体"/>
          <w:szCs w:val="21"/>
        </w:rPr>
        <w:t>的技术条件提出了通用性要求，能够有效提高</w:t>
      </w:r>
      <w:r>
        <w:rPr>
          <w:rFonts w:hint="eastAsia" w:ascii="宋体" w:hAnsi="宋体"/>
          <w:szCs w:val="21"/>
          <w:lang w:eastAsia="zh-CN"/>
        </w:rPr>
        <w:t>乘用车前后端保护装置</w:t>
      </w:r>
      <w:r>
        <w:rPr>
          <w:rFonts w:hint="eastAsia" w:ascii="宋体" w:hAnsi="宋体"/>
          <w:szCs w:val="21"/>
          <w:lang w:val="en-US" w:eastAsia="zh-CN"/>
        </w:rPr>
        <w:t>的保护</w:t>
      </w:r>
      <w:r>
        <w:rPr>
          <w:rFonts w:hint="eastAsia" w:ascii="宋体" w:hAnsi="宋体"/>
          <w:szCs w:val="21"/>
        </w:rPr>
        <w:t>水平，保障消费者</w:t>
      </w:r>
      <w:r>
        <w:rPr>
          <w:rFonts w:hint="eastAsia" w:ascii="宋体" w:hAnsi="宋体"/>
          <w:szCs w:val="21"/>
          <w:lang w:val="en-US" w:eastAsia="zh-CN"/>
        </w:rPr>
        <w:t>财产</w:t>
      </w:r>
      <w:r>
        <w:rPr>
          <w:rFonts w:hint="eastAsia" w:ascii="宋体" w:hAnsi="宋体"/>
          <w:szCs w:val="21"/>
        </w:rPr>
        <w:t>安全。</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840" w:leftChars="200" w:hanging="420" w:firstLineChars="0"/>
        <w:textAlignment w:val="auto"/>
        <w:rPr>
          <w:rFonts w:hint="eastAsia" w:ascii="宋体" w:hAnsi="宋体"/>
          <w:szCs w:val="21"/>
        </w:rPr>
      </w:pPr>
      <w:r>
        <w:rPr>
          <w:rFonts w:hint="eastAsia" w:ascii="宋体" w:hAnsi="宋体"/>
          <w:szCs w:val="21"/>
        </w:rPr>
        <w:t>提升先进性，本标准充分研究了国内外标准法规和企业产品现状，在借鉴国外先进的技术和经验的前提下，提出符合现阶段和未来发展的我国</w:t>
      </w:r>
      <w:r>
        <w:rPr>
          <w:rFonts w:hint="eastAsia" w:ascii="宋体" w:hAnsi="宋体"/>
          <w:szCs w:val="21"/>
          <w:lang w:eastAsia="zh-CN"/>
        </w:rPr>
        <w:t>乘用车前后端保护装置</w:t>
      </w:r>
      <w:r>
        <w:rPr>
          <w:rFonts w:hint="eastAsia" w:ascii="宋体" w:hAnsi="宋体"/>
          <w:szCs w:val="21"/>
        </w:rPr>
        <w:t>标准。</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840" w:leftChars="200" w:hanging="420" w:firstLineChars="0"/>
        <w:textAlignment w:val="auto"/>
        <w:rPr>
          <w:rFonts w:hint="eastAsia" w:ascii="宋体" w:hAnsi="宋体"/>
          <w:szCs w:val="21"/>
        </w:rPr>
      </w:pPr>
      <w:r>
        <w:rPr>
          <w:rFonts w:hint="eastAsia" w:ascii="宋体" w:hAnsi="宋体"/>
          <w:szCs w:val="21"/>
        </w:rPr>
        <w:t>考虑可行性，通过调研整车及零部件企业，了解了我国企业在</w:t>
      </w:r>
      <w:r>
        <w:rPr>
          <w:rFonts w:hint="eastAsia" w:ascii="宋体" w:hAnsi="宋体"/>
          <w:szCs w:val="21"/>
          <w:lang w:eastAsia="zh-CN"/>
        </w:rPr>
        <w:t>乘用车前后端保护装置</w:t>
      </w:r>
      <w:r>
        <w:rPr>
          <w:rFonts w:hint="eastAsia" w:ascii="宋体" w:hAnsi="宋体"/>
          <w:szCs w:val="21"/>
        </w:rPr>
        <w:t>的技术发展水平或技术储备能力，调研企业对</w:t>
      </w:r>
      <w:r>
        <w:rPr>
          <w:rFonts w:hint="eastAsia" w:ascii="宋体" w:hAnsi="宋体"/>
          <w:szCs w:val="21"/>
          <w:lang w:val="en-US" w:eastAsia="zh-CN"/>
        </w:rPr>
        <w:t>标准</w:t>
      </w:r>
      <w:r>
        <w:rPr>
          <w:rFonts w:hint="eastAsia" w:ascii="宋体" w:hAnsi="宋体"/>
          <w:szCs w:val="21"/>
        </w:rPr>
        <w:t>实施和应用等</w:t>
      </w:r>
      <w:r>
        <w:rPr>
          <w:rFonts w:hint="eastAsia" w:ascii="宋体" w:hAnsi="宋体"/>
          <w:szCs w:val="21"/>
          <w:lang w:val="en-US" w:eastAsia="zh-CN"/>
        </w:rPr>
        <w:t>方面存在的</w:t>
      </w:r>
      <w:r>
        <w:rPr>
          <w:rFonts w:hint="eastAsia" w:ascii="宋体" w:hAnsi="宋体"/>
          <w:szCs w:val="21"/>
        </w:rPr>
        <w:t>问题，提出适合且能够引导国内</w:t>
      </w:r>
      <w:r>
        <w:rPr>
          <w:rFonts w:hint="eastAsia" w:ascii="宋体" w:hAnsi="宋体"/>
          <w:szCs w:val="21"/>
          <w:lang w:eastAsia="zh-CN"/>
        </w:rPr>
        <w:t>乘用车前后端保护装置</w:t>
      </w:r>
      <w:r>
        <w:rPr>
          <w:rFonts w:hint="eastAsia" w:ascii="宋体" w:hAnsi="宋体"/>
          <w:szCs w:val="21"/>
        </w:rPr>
        <w:t>行业发展的</w:t>
      </w:r>
      <w:r>
        <w:rPr>
          <w:rFonts w:hint="eastAsia" w:ascii="宋体" w:hAnsi="宋体"/>
          <w:szCs w:val="21"/>
          <w:lang w:val="en-US" w:eastAsia="zh-CN"/>
        </w:rPr>
        <w:t>修订技术要求</w:t>
      </w:r>
      <w:r>
        <w:rPr>
          <w:rFonts w:hint="eastAsia" w:ascii="宋体" w:hAnsi="宋体"/>
          <w:szCs w:val="21"/>
        </w:rPr>
        <w:t>。</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840" w:leftChars="200" w:hanging="420" w:firstLineChars="0"/>
        <w:textAlignment w:val="auto"/>
        <w:rPr>
          <w:rFonts w:hint="eastAsia" w:ascii="宋体" w:hAnsi="宋体"/>
          <w:szCs w:val="21"/>
        </w:rPr>
      </w:pPr>
      <w:r>
        <w:rPr>
          <w:rFonts w:hint="eastAsia" w:ascii="宋体" w:hAnsi="宋体"/>
          <w:szCs w:val="21"/>
        </w:rPr>
        <w:t>注重协调性，</w:t>
      </w:r>
      <w:r>
        <w:rPr>
          <w:rFonts w:hint="eastAsia" w:ascii="宋体" w:hAnsi="宋体"/>
          <w:szCs w:val="21"/>
          <w:lang w:eastAsia="zh-CN"/>
        </w:rPr>
        <w:t>乘用车前后端保护装置</w:t>
      </w:r>
      <w:r>
        <w:rPr>
          <w:rFonts w:hint="eastAsia" w:ascii="宋体" w:hAnsi="宋体"/>
          <w:szCs w:val="21"/>
        </w:rPr>
        <w:t>标准的普及在管理和使用上涉及到汽车的各个领域，技术上需要协调汽车整车、零部件制造商等多方面意见，因此在充分协调各方意见的基础上，研究制定满足我国实际情况的</w:t>
      </w:r>
      <w:r>
        <w:rPr>
          <w:rFonts w:hint="eastAsia" w:ascii="宋体" w:hAnsi="宋体"/>
          <w:szCs w:val="21"/>
          <w:lang w:eastAsia="zh-CN"/>
        </w:rPr>
        <w:t>乘用车前后端保护装置</w:t>
      </w:r>
      <w:r>
        <w:rPr>
          <w:rFonts w:hint="eastAsia" w:ascii="宋体" w:hAnsi="宋体"/>
          <w:szCs w:val="21"/>
        </w:rPr>
        <w:t>标准。</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840" w:leftChars="200" w:hanging="420" w:firstLineChars="0"/>
        <w:textAlignment w:val="auto"/>
        <w:rPr>
          <w:rFonts w:hint="eastAsia" w:ascii="宋体" w:hAnsi="宋体"/>
          <w:szCs w:val="21"/>
        </w:rPr>
      </w:pPr>
      <w:r>
        <w:rPr>
          <w:rFonts w:hint="eastAsia" w:ascii="宋体" w:hAnsi="宋体"/>
          <w:szCs w:val="21"/>
        </w:rPr>
        <w:t>编写规范性，本标准为强制性国家标准，严格执行强制性国家标准的相关规定，格式严格按照 GB/T 1.1-2020《标准化工作导则  第1部分：标准化文件的结构和起草规则》的规定进行编制。</w:t>
      </w:r>
    </w:p>
    <w:p>
      <w:pPr>
        <w:pStyle w:val="3"/>
        <w:spacing w:before="0" w:after="0" w:line="400" w:lineRule="exact"/>
        <w:ind w:firstLine="422"/>
        <w:rPr>
          <w:rFonts w:ascii="宋体" w:hAnsi="宋体" w:eastAsia="宋体" w:cs="宋体"/>
          <w:sz w:val="21"/>
          <w:szCs w:val="21"/>
          <w:highlight w:val="none"/>
        </w:rPr>
      </w:pPr>
      <w:r>
        <w:rPr>
          <w:rFonts w:hint="eastAsia" w:ascii="宋体" w:hAnsi="宋体" w:eastAsia="宋体" w:cs="宋体"/>
          <w:sz w:val="21"/>
          <w:szCs w:val="21"/>
          <w:highlight w:val="none"/>
        </w:rPr>
        <w:t>（三）标准的主要技术内容及技术依据</w:t>
      </w:r>
    </w:p>
    <w:p>
      <w:pPr>
        <w:numPr>
          <w:ilvl w:val="2"/>
          <w:numId w:val="6"/>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标准结构及主要内容</w:t>
      </w:r>
    </w:p>
    <w:p>
      <w:pPr>
        <w:spacing w:line="400" w:lineRule="exact"/>
        <w:ind w:firstLine="420"/>
        <w:rPr>
          <w:rFonts w:hint="eastAsia" w:ascii="宋体" w:hAnsi="宋体"/>
          <w:szCs w:val="21"/>
        </w:rPr>
      </w:pPr>
      <w:r>
        <w:rPr>
          <w:rFonts w:hint="eastAsia" w:ascii="宋体" w:hAnsi="宋体"/>
          <w:szCs w:val="21"/>
        </w:rPr>
        <w:t>标准规定了乘用车前后端保护装置的技术要求及试验方法，适用于M1类汽车。</w:t>
      </w:r>
    </w:p>
    <w:p>
      <w:pPr>
        <w:spacing w:line="400" w:lineRule="exact"/>
        <w:ind w:firstLine="420"/>
        <w:rPr>
          <w:rFonts w:hint="eastAsia" w:ascii="宋体" w:hAnsi="宋体"/>
          <w:szCs w:val="21"/>
        </w:rPr>
      </w:pPr>
      <w:r>
        <w:rPr>
          <w:rFonts w:hint="eastAsia" w:ascii="宋体" w:hAnsi="宋体"/>
          <w:szCs w:val="21"/>
        </w:rPr>
        <w:t>主要技术要求如下：</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840" w:leftChars="200" w:hanging="420" w:firstLineChars="0"/>
        <w:textAlignment w:val="auto"/>
        <w:rPr>
          <w:rFonts w:hint="eastAsia" w:ascii="宋体" w:hAnsi="宋体"/>
          <w:szCs w:val="21"/>
        </w:rPr>
      </w:pPr>
      <w:r>
        <w:rPr>
          <w:rFonts w:hint="eastAsia" w:ascii="宋体" w:hAnsi="宋体"/>
          <w:szCs w:val="21"/>
        </w:rPr>
        <w:t>照明和信号装置应能继续正常工作并清晰可见。如果出厂时安装好的照明装置失调，允许进行调整以符合规定要求 ，但只限于采用常规的调整方法。</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840" w:leftChars="200" w:hanging="420" w:firstLineChars="0"/>
        <w:textAlignment w:val="auto"/>
        <w:rPr>
          <w:rFonts w:hint="eastAsia" w:ascii="宋体" w:hAnsi="宋体"/>
          <w:szCs w:val="21"/>
        </w:rPr>
      </w:pPr>
      <w:r>
        <w:rPr>
          <w:rFonts w:hint="eastAsia" w:ascii="宋体" w:hAnsi="宋体"/>
          <w:szCs w:val="21"/>
        </w:rPr>
        <w:t>发动机罩、行李箱盖和车门应能正常开闭。车辆的侧门在碰撞的作用下不得自行开启。</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840" w:leftChars="200" w:hanging="420" w:firstLineChars="0"/>
        <w:textAlignment w:val="auto"/>
        <w:rPr>
          <w:rFonts w:hint="eastAsia" w:ascii="宋体" w:hAnsi="宋体"/>
          <w:szCs w:val="21"/>
        </w:rPr>
      </w:pPr>
      <w:r>
        <w:rPr>
          <w:rFonts w:hint="eastAsia" w:ascii="宋体" w:hAnsi="宋体"/>
          <w:szCs w:val="21"/>
        </w:rPr>
        <w:t>车辆的燃料和冷却系统应无泄漏，不发生油、水路堵塞，其密封装置与油、水箱盖亦应能正常工作。对于混合动力和纯电动汽车，其电池和电机应能正常工作。</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840" w:leftChars="200" w:hanging="420" w:firstLineChars="0"/>
        <w:textAlignment w:val="auto"/>
        <w:rPr>
          <w:rFonts w:hint="eastAsia" w:ascii="宋体" w:hAnsi="宋体"/>
          <w:szCs w:val="21"/>
        </w:rPr>
      </w:pPr>
      <w:r>
        <w:rPr>
          <w:rFonts w:hint="eastAsia" w:ascii="宋体" w:hAnsi="宋体"/>
          <w:szCs w:val="21"/>
        </w:rPr>
        <w:t>车辆的排气系统不应有妨碍其正常工作的损坏或错位。</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840" w:leftChars="200" w:hanging="420" w:firstLineChars="0"/>
        <w:textAlignment w:val="auto"/>
        <w:rPr>
          <w:rFonts w:hint="eastAsia" w:ascii="宋体" w:hAnsi="宋体"/>
          <w:szCs w:val="21"/>
        </w:rPr>
      </w:pPr>
      <w:r>
        <w:rPr>
          <w:rFonts w:hint="eastAsia" w:ascii="宋体" w:hAnsi="宋体"/>
          <w:szCs w:val="21"/>
        </w:rPr>
        <w:t>车辆的传动系统、悬架系统（包括轮胎）、转向和制动系统应保持良好的调整状态并能正常工作。</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840" w:leftChars="200" w:hanging="420" w:firstLineChars="0"/>
        <w:textAlignment w:val="auto"/>
        <w:rPr>
          <w:rFonts w:hint="eastAsia" w:ascii="宋体" w:hAnsi="宋体"/>
          <w:szCs w:val="21"/>
        </w:rPr>
      </w:pPr>
      <w:r>
        <w:rPr>
          <w:rFonts w:hint="eastAsia" w:ascii="宋体" w:hAnsi="宋体"/>
          <w:szCs w:val="21"/>
        </w:rPr>
        <w:t>前后端保护装置的横梁与车身的连接不脱离，车身纵梁结构件无开裂，车身尾部端板无开裂。牵引装置安装套筒及固定件无可见裂纹，不影响牵引装置安装。</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840" w:leftChars="200" w:hanging="420" w:firstLineChars="0"/>
        <w:textAlignment w:val="auto"/>
        <w:rPr>
          <w:rFonts w:hint="eastAsia" w:ascii="宋体" w:hAnsi="宋体"/>
          <w:szCs w:val="21"/>
        </w:rPr>
      </w:pPr>
      <w:r>
        <w:rPr>
          <w:rFonts w:hint="eastAsia" w:ascii="宋体" w:hAnsi="宋体"/>
          <w:szCs w:val="21"/>
        </w:rPr>
        <w:t>前后端保护装置的摄像头不脱落、</w:t>
      </w:r>
      <w:r>
        <w:rPr>
          <w:rFonts w:hint="eastAsia" w:ascii="宋体" w:hAnsi="宋体"/>
          <w:szCs w:val="21"/>
          <w:lang w:val="en-US" w:eastAsia="zh-CN"/>
        </w:rPr>
        <w:t>功能</w:t>
      </w:r>
      <w:r>
        <w:rPr>
          <w:rFonts w:hint="eastAsia" w:ascii="宋体" w:hAnsi="宋体"/>
          <w:szCs w:val="21"/>
        </w:rPr>
        <w:t>正常；前后端传感器不损坏、不脱落。</w:t>
      </w:r>
    </w:p>
    <w:p>
      <w:pPr>
        <w:spacing w:line="400" w:lineRule="exact"/>
        <w:ind w:firstLine="420"/>
        <w:rPr>
          <w:rFonts w:hint="default" w:ascii="宋体" w:hAnsi="宋体"/>
          <w:szCs w:val="21"/>
          <w:lang w:val="en-US" w:eastAsia="zh-CN"/>
        </w:rPr>
      </w:pPr>
      <w:r>
        <w:rPr>
          <w:rFonts w:hint="eastAsia" w:ascii="宋体" w:hAnsi="宋体"/>
          <w:szCs w:val="21"/>
          <w:lang w:val="en-US" w:eastAsia="zh-CN"/>
        </w:rPr>
        <w:t>GB 17354新版草案与原标准主要内容差异比对见下表：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070"/>
        <w:gridCol w:w="3344"/>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833" w:type="dxa"/>
            <w:gridSpan w:val="2"/>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标准</w:t>
            </w:r>
          </w:p>
        </w:tc>
        <w:tc>
          <w:tcPr>
            <w:tcW w:w="3344" w:type="dxa"/>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Cs w:val="21"/>
                <w:highlight w:val="none"/>
                <w:vertAlign w:val="baseline"/>
                <w:lang w:val="en-US" w:eastAsia="zh-CN"/>
              </w:rPr>
            </w:pPr>
            <w:r>
              <w:rPr>
                <w:rFonts w:hint="eastAsia" w:asciiTheme="minorEastAsia" w:hAnsiTheme="minorEastAsia" w:eastAsiaTheme="minorEastAsia" w:cstheme="minorEastAsia"/>
                <w:b/>
                <w:bCs/>
                <w:szCs w:val="21"/>
                <w:highlight w:val="none"/>
                <w:vertAlign w:val="baseline"/>
                <w:lang w:val="en-US" w:eastAsia="zh-CN"/>
              </w:rPr>
              <w:t>GB 17354-202X</w:t>
            </w:r>
          </w:p>
        </w:tc>
        <w:tc>
          <w:tcPr>
            <w:tcW w:w="3345" w:type="dxa"/>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Cs w:val="21"/>
                <w:highlight w:val="none"/>
                <w:vertAlign w:val="baseline"/>
                <w:lang w:val="en-US" w:eastAsia="zh-CN"/>
              </w:rPr>
            </w:pPr>
            <w:r>
              <w:rPr>
                <w:rFonts w:hint="eastAsia" w:asciiTheme="minorEastAsia" w:hAnsiTheme="minorEastAsia" w:eastAsiaTheme="minorEastAsia" w:cstheme="minorEastAsia"/>
                <w:b/>
                <w:bCs/>
                <w:szCs w:val="21"/>
                <w:highlight w:val="none"/>
                <w:vertAlign w:val="baseline"/>
                <w:lang w:val="en-US" w:eastAsia="zh-CN"/>
              </w:rPr>
              <w:t>GB17354-1998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3" w:type="dxa"/>
            <w:gridSpan w:val="2"/>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基准高度</w:t>
            </w:r>
          </w:p>
        </w:tc>
        <w:tc>
          <w:tcPr>
            <w:tcW w:w="3344" w:type="dxa"/>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450mm</w:t>
            </w:r>
          </w:p>
        </w:tc>
        <w:tc>
          <w:tcPr>
            <w:tcW w:w="3345" w:type="dxa"/>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trPr>
        <w:tc>
          <w:tcPr>
            <w:tcW w:w="763" w:type="dxa"/>
            <w:vMerge w:val="restart"/>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要求</w:t>
            </w:r>
          </w:p>
        </w:tc>
        <w:tc>
          <w:tcPr>
            <w:tcW w:w="1070"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lang w:eastAsia="zh-CN"/>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照明和信号装置</w:t>
            </w:r>
          </w:p>
        </w:tc>
        <w:tc>
          <w:tcPr>
            <w:tcW w:w="33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sz w:val="21"/>
                <w:szCs w:val="21"/>
                <w:highlight w:val="none"/>
                <w:vertAlign w:val="baseline"/>
              </w:rPr>
            </w:pPr>
            <w:r>
              <w:rPr>
                <w:rFonts w:hint="eastAsia" w:ascii="宋体" w:hAnsi="宋体" w:eastAsia="宋体" w:cs="宋体"/>
                <w:i w:val="0"/>
                <w:iCs w:val="0"/>
                <w:color w:val="000000"/>
                <w:kern w:val="0"/>
                <w:sz w:val="21"/>
                <w:szCs w:val="21"/>
                <w:u w:val="none"/>
                <w:lang w:val="en-US" w:eastAsia="zh-CN" w:bidi="ar"/>
              </w:rPr>
              <w:t>GB 4785 所规定强制安装的照明、光信号装置和回复反射装置应能正常工作。</w:t>
            </w:r>
          </w:p>
        </w:tc>
        <w:tc>
          <w:tcPr>
            <w:tcW w:w="3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sz w:val="21"/>
                <w:szCs w:val="21"/>
                <w:highlight w:val="none"/>
                <w:vertAlign w:val="baseline"/>
              </w:rPr>
            </w:pPr>
            <w:r>
              <w:rPr>
                <w:rFonts w:hint="eastAsia" w:ascii="宋体" w:hAnsi="宋体" w:eastAsia="宋体" w:cs="宋体"/>
                <w:i w:val="0"/>
                <w:iCs w:val="0"/>
                <w:color w:val="000000"/>
                <w:kern w:val="0"/>
                <w:sz w:val="21"/>
                <w:szCs w:val="21"/>
                <w:u w:val="none"/>
                <w:lang w:val="en-US" w:eastAsia="zh-CN" w:bidi="ar"/>
              </w:rPr>
              <w:t>照明和信号装置应能继续正常工作并清晰可见。如果出厂时安装好的照明装置失调，允许进行调整以符合规定要求，但只限于采用常规的调整方法。如果灯丝折断，应允许更换灯泡。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763"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1070"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车门罩盖</w:t>
            </w:r>
          </w:p>
        </w:tc>
        <w:tc>
          <w:tcPr>
            <w:tcW w:w="33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sz w:val="21"/>
                <w:szCs w:val="21"/>
                <w:highlight w:val="none"/>
                <w:vertAlign w:val="baseline"/>
              </w:rPr>
            </w:pPr>
            <w:r>
              <w:rPr>
                <w:rFonts w:hint="eastAsia" w:ascii="宋体" w:hAnsi="宋体" w:eastAsia="宋体" w:cs="宋体"/>
                <w:i w:val="0"/>
                <w:iCs w:val="0"/>
                <w:color w:val="000000"/>
                <w:kern w:val="0"/>
                <w:sz w:val="21"/>
                <w:szCs w:val="21"/>
                <w:u w:val="none"/>
                <w:lang w:val="en-US" w:eastAsia="zh-CN" w:bidi="ar"/>
              </w:rPr>
              <w:t>发动机罩、行李箱盖和车门在试验后应正常开闭。车门在碰撞过程中不应开启。</w:t>
            </w:r>
          </w:p>
        </w:tc>
        <w:tc>
          <w:tcPr>
            <w:tcW w:w="3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sz w:val="21"/>
                <w:szCs w:val="21"/>
                <w:highlight w:val="none"/>
                <w:vertAlign w:val="baseline"/>
              </w:rPr>
            </w:pPr>
            <w:r>
              <w:rPr>
                <w:rFonts w:hint="eastAsia" w:ascii="宋体" w:hAnsi="宋体" w:eastAsia="宋体" w:cs="宋体"/>
                <w:i w:val="0"/>
                <w:iCs w:val="0"/>
                <w:color w:val="000000"/>
                <w:kern w:val="0"/>
                <w:sz w:val="21"/>
                <w:szCs w:val="21"/>
                <w:u w:val="none"/>
                <w:lang w:val="en-US" w:eastAsia="zh-CN" w:bidi="ar"/>
              </w:rPr>
              <w:t>发动机罩、行李箱盖和车门应能正常开闭。车辆的侧门在碰撞的作用下不得自行开启。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8" w:hRule="atLeast"/>
        </w:trPr>
        <w:tc>
          <w:tcPr>
            <w:tcW w:w="763"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1070"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燃料冷却系统</w:t>
            </w:r>
          </w:p>
        </w:tc>
        <w:tc>
          <w:tcPr>
            <w:tcW w:w="33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sz w:val="21"/>
                <w:szCs w:val="21"/>
                <w:highlight w:val="none"/>
                <w:vertAlign w:val="baseline"/>
              </w:rPr>
            </w:pPr>
            <w:r>
              <w:rPr>
                <w:rFonts w:hint="eastAsia" w:ascii="宋体" w:hAnsi="宋体" w:eastAsia="宋体" w:cs="宋体"/>
                <w:i w:val="0"/>
                <w:iCs w:val="0"/>
                <w:color w:val="000000"/>
                <w:kern w:val="0"/>
                <w:sz w:val="21"/>
                <w:szCs w:val="21"/>
                <w:u w:val="none"/>
                <w:lang w:val="en-US" w:eastAsia="zh-CN" w:bidi="ar"/>
              </w:rPr>
              <w:t>车辆的燃料和冷却系统应无泄漏且能正常工作。对于混合动力和纯电动汽车，其充电系统和动力系统应能正常工作。</w:t>
            </w:r>
          </w:p>
        </w:tc>
        <w:tc>
          <w:tcPr>
            <w:tcW w:w="3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sz w:val="21"/>
                <w:szCs w:val="21"/>
                <w:highlight w:val="none"/>
                <w:vertAlign w:val="baseline"/>
              </w:rPr>
            </w:pPr>
            <w:r>
              <w:rPr>
                <w:rFonts w:hint="eastAsia" w:ascii="宋体" w:hAnsi="宋体" w:eastAsia="宋体" w:cs="宋体"/>
                <w:i w:val="0"/>
                <w:iCs w:val="0"/>
                <w:color w:val="000000"/>
                <w:kern w:val="0"/>
                <w:sz w:val="21"/>
                <w:szCs w:val="21"/>
                <w:u w:val="none"/>
                <w:lang w:val="en-US" w:eastAsia="zh-CN" w:bidi="ar"/>
              </w:rPr>
              <w:t>车辆的燃料和冷却系统应无泄漏，不发生油、水路堵塞，其密封装置与油、水箱盖亦应能正常工作。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763"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1070"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排气系统</w:t>
            </w:r>
          </w:p>
        </w:tc>
        <w:tc>
          <w:tcPr>
            <w:tcW w:w="33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sz w:val="21"/>
                <w:szCs w:val="21"/>
                <w:highlight w:val="none"/>
                <w:vertAlign w:val="baseline"/>
              </w:rPr>
            </w:pPr>
            <w:r>
              <w:rPr>
                <w:rFonts w:hint="eastAsia" w:ascii="宋体" w:hAnsi="宋体" w:eastAsia="宋体" w:cs="宋体"/>
                <w:i w:val="0"/>
                <w:iCs w:val="0"/>
                <w:color w:val="000000"/>
                <w:kern w:val="0"/>
                <w:sz w:val="21"/>
                <w:szCs w:val="21"/>
                <w:u w:val="none"/>
                <w:lang w:val="en-US" w:eastAsia="zh-CN" w:bidi="ar"/>
              </w:rPr>
              <w:t>车辆的排气系统不应有妨碍其正常工作的损坏或错位。</w:t>
            </w:r>
          </w:p>
        </w:tc>
        <w:tc>
          <w:tcPr>
            <w:tcW w:w="3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sz w:val="21"/>
                <w:szCs w:val="21"/>
                <w:highlight w:val="none"/>
                <w:vertAlign w:val="baseline"/>
              </w:rPr>
            </w:pPr>
            <w:r>
              <w:rPr>
                <w:rFonts w:hint="eastAsia" w:ascii="宋体" w:hAnsi="宋体" w:eastAsia="宋体" w:cs="宋体"/>
                <w:i w:val="0"/>
                <w:iCs w:val="0"/>
                <w:color w:val="000000"/>
                <w:kern w:val="0"/>
                <w:sz w:val="21"/>
                <w:szCs w:val="21"/>
                <w:u w:val="none"/>
                <w:lang w:val="en-US" w:eastAsia="zh-CN" w:bidi="ar"/>
              </w:rPr>
              <w:t>车辆的排气系统不应有妨碍其正常工作的损坏或错位。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763"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1070"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传动、悬架、转向、制动系统</w:t>
            </w:r>
          </w:p>
        </w:tc>
        <w:tc>
          <w:tcPr>
            <w:tcW w:w="33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sz w:val="21"/>
                <w:szCs w:val="21"/>
                <w:highlight w:val="none"/>
                <w:vertAlign w:val="baseline"/>
              </w:rPr>
            </w:pPr>
            <w:r>
              <w:rPr>
                <w:rFonts w:hint="eastAsia" w:ascii="宋体" w:hAnsi="宋体" w:eastAsia="宋体" w:cs="宋体"/>
                <w:i w:val="0"/>
                <w:iCs w:val="0"/>
                <w:color w:val="000000"/>
                <w:kern w:val="0"/>
                <w:sz w:val="21"/>
                <w:szCs w:val="21"/>
                <w:u w:val="none"/>
                <w:lang w:val="en-US" w:eastAsia="zh-CN" w:bidi="ar"/>
              </w:rPr>
              <w:t>车辆的传动系统、悬架系统（包括轮胎）、转向系统、制动系统应能正常工作。</w:t>
            </w:r>
          </w:p>
        </w:tc>
        <w:tc>
          <w:tcPr>
            <w:tcW w:w="3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sz w:val="21"/>
                <w:szCs w:val="21"/>
                <w:highlight w:val="none"/>
                <w:vertAlign w:val="baseline"/>
              </w:rPr>
            </w:pPr>
            <w:r>
              <w:rPr>
                <w:rFonts w:hint="eastAsia" w:ascii="宋体" w:hAnsi="宋体" w:eastAsia="宋体" w:cs="宋体"/>
                <w:i w:val="0"/>
                <w:iCs w:val="0"/>
                <w:color w:val="000000"/>
                <w:kern w:val="0"/>
                <w:sz w:val="21"/>
                <w:szCs w:val="21"/>
                <w:u w:val="none"/>
                <w:lang w:val="en-US" w:eastAsia="zh-CN" w:bidi="ar"/>
              </w:rPr>
              <w:t>车辆的传动系统、悬架系统（包括轮胎）、转向和制动系统应保持良好的调整状态并能正常工作。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763"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1070"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其他要求</w:t>
            </w:r>
          </w:p>
        </w:tc>
        <w:tc>
          <w:tcPr>
            <w:tcW w:w="33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sz w:val="21"/>
                <w:szCs w:val="21"/>
                <w:highlight w:val="none"/>
                <w:vertAlign w:val="baseline"/>
              </w:rPr>
            </w:pPr>
            <w:r>
              <w:rPr>
                <w:rFonts w:hint="eastAsia" w:ascii="宋体" w:hAnsi="宋体" w:eastAsia="宋体"/>
                <w:highlight w:val="none"/>
              </w:rPr>
              <w:t>前后端保护装置的横梁与车身的连接不脱离，车身纵梁结构件无开裂，车身尾部端板无开裂。牵引装置安装套筒及固定件无可见裂纹，不影响牵引装置安装。</w:t>
            </w:r>
          </w:p>
        </w:tc>
        <w:tc>
          <w:tcPr>
            <w:tcW w:w="3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highlight w:val="none"/>
                <w:vertAlign w:val="baseli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rPr>
            </w:pPr>
          </w:p>
        </w:tc>
        <w:tc>
          <w:tcPr>
            <w:tcW w:w="1070"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lang w:val="en-US"/>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附加要求</w:t>
            </w:r>
          </w:p>
        </w:tc>
        <w:tc>
          <w:tcPr>
            <w:tcW w:w="33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sz w:val="21"/>
                <w:szCs w:val="21"/>
                <w:highlight w:val="none"/>
                <w:vertAlign w:val="baseline"/>
              </w:rPr>
            </w:pPr>
            <w:r>
              <w:rPr>
                <w:rFonts w:hint="eastAsia" w:ascii="宋体" w:hAnsi="宋体" w:eastAsia="宋体" w:cs="宋体"/>
                <w:i w:val="0"/>
                <w:iCs w:val="0"/>
                <w:color w:val="000000"/>
                <w:kern w:val="0"/>
                <w:sz w:val="21"/>
                <w:szCs w:val="21"/>
                <w:u w:val="none"/>
                <w:lang w:val="en-US" w:eastAsia="zh-CN" w:bidi="ar"/>
              </w:rPr>
              <w:t>安装在前后端保护装置上的摄像头不脱落、功能正常（若需要，允许使用随车工具处理），传感器不损坏、不脱落。</w:t>
            </w:r>
          </w:p>
        </w:tc>
        <w:tc>
          <w:tcPr>
            <w:tcW w:w="3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highlight w:val="none"/>
                <w:vertAlign w:val="baseline"/>
              </w:rPr>
            </w:pPr>
            <w:r>
              <w:rPr>
                <w:rFonts w:hint="eastAsia" w:ascii="宋体" w:hAnsi="宋体" w:eastAsia="宋体" w:cs="宋体"/>
                <w:i w:val="0"/>
                <w:iCs w:val="0"/>
                <w:color w:val="000000"/>
                <w:kern w:val="0"/>
                <w:sz w:val="21"/>
                <w:szCs w:val="21"/>
                <w:u w:val="none"/>
                <w:lang w:val="en-US" w:eastAsia="zh-CN" w:bidi="ar"/>
              </w:rPr>
              <w:t>无</w:t>
            </w:r>
          </w:p>
        </w:tc>
      </w:tr>
    </w:tbl>
    <w:p>
      <w:pPr>
        <w:numPr>
          <w:ilvl w:val="2"/>
          <w:numId w:val="6"/>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标准技术关键点及主要试验（或验证）情况分析</w:t>
      </w:r>
    </w:p>
    <w:p>
      <w:pPr>
        <w:snapToGrid w:val="0"/>
        <w:spacing w:line="300" w:lineRule="auto"/>
        <w:ind w:firstLine="420"/>
        <w:rPr>
          <w:rFonts w:hint="eastAsia" w:ascii="宋体" w:hAnsi="宋体" w:cs="宋体"/>
          <w:b/>
          <w:bCs/>
          <w:szCs w:val="21"/>
          <w:highlight w:val="none"/>
        </w:rPr>
      </w:pPr>
      <w:r>
        <w:rPr>
          <w:rFonts w:hint="eastAsia" w:ascii="宋体" w:hAnsi="宋体" w:cs="宋体"/>
          <w:b/>
          <w:bCs/>
          <w:szCs w:val="21"/>
          <w:highlight w:val="none"/>
          <w:lang w:val="en-US" w:eastAsia="zh-CN"/>
        </w:rPr>
        <w:t>2</w:t>
      </w:r>
      <w:r>
        <w:rPr>
          <w:rFonts w:hint="eastAsia" w:ascii="宋体" w:hAnsi="宋体" w:cs="宋体"/>
          <w:b/>
          <w:bCs/>
          <w:szCs w:val="21"/>
          <w:highlight w:val="none"/>
        </w:rPr>
        <w:t>.1 试验方法</w:t>
      </w:r>
    </w:p>
    <w:p>
      <w:pPr>
        <w:spacing w:line="400" w:lineRule="exact"/>
        <w:ind w:firstLine="420"/>
        <w:rPr>
          <w:rFonts w:hint="eastAsia" w:ascii="宋体" w:hAnsi="宋体"/>
          <w:szCs w:val="21"/>
        </w:rPr>
      </w:pPr>
      <w:r>
        <w:rPr>
          <w:rFonts w:hint="eastAsia" w:ascii="宋体" w:hAnsi="宋体"/>
          <w:szCs w:val="21"/>
        </w:rPr>
        <w:t>修订GB 17354-XXXX草案的试验方法的技术方案分为在高度方向上和宽度方向上两个层面进行试验，试验方案示意图如下图所示。</w:t>
      </w:r>
    </w:p>
    <w:p>
      <w:pPr>
        <w:snapToGrid w:val="0"/>
        <w:spacing w:line="300" w:lineRule="auto"/>
        <w:ind w:firstLine="420"/>
        <w:rPr>
          <w:rFonts w:hint="eastAsia" w:ascii="宋体" w:hAnsi="宋体" w:cs="宋体"/>
          <w:szCs w:val="21"/>
          <w:highlight w:val="none"/>
        </w:rPr>
      </w:pPr>
    </w:p>
    <w:p>
      <w:pPr>
        <w:snapToGrid w:val="0"/>
        <w:spacing w:line="300" w:lineRule="auto"/>
        <w:ind w:left="0" w:leftChars="0" w:firstLine="0" w:firstLineChars="0"/>
        <w:rPr>
          <w:rFonts w:hint="eastAsia" w:ascii="宋体" w:hAnsi="宋体" w:cs="宋体"/>
          <w:szCs w:val="21"/>
          <w:highlight w:val="none"/>
        </w:rPr>
      </w:pPr>
      <w:r>
        <mc:AlternateContent>
          <mc:Choice Requires="wpg">
            <w:drawing>
              <wp:inline distT="0" distB="0" distL="114300" distR="114300">
                <wp:extent cx="5598795" cy="2266315"/>
                <wp:effectExtent l="0" t="0" r="0" b="0"/>
                <wp:docPr id="19" name="组合 19"/>
                <wp:cNvGraphicFramePr/>
                <a:graphic xmlns:a="http://schemas.openxmlformats.org/drawingml/2006/main">
                  <a:graphicData uri="http://schemas.microsoft.com/office/word/2010/wordprocessingGroup">
                    <wpg:wgp>
                      <wpg:cNvGrpSpPr/>
                      <wpg:grpSpPr>
                        <a:xfrm>
                          <a:off x="0" y="0"/>
                          <a:ext cx="5598795" cy="2266315"/>
                          <a:chOff x="354623" y="908789"/>
                          <a:chExt cx="7236374" cy="3117476"/>
                        </a:xfrm>
                        <a:effectLst/>
                      </wpg:grpSpPr>
                      <pic:pic xmlns:pic="http://schemas.openxmlformats.org/drawingml/2006/picture">
                        <pic:nvPicPr>
                          <pic:cNvPr id="73" name="Picture 3"/>
                          <pic:cNvPicPr>
                            <a:picLocks noChangeAspect="1" noChangeArrowheads="1"/>
                          </pic:cNvPicPr>
                        </pic:nvPicPr>
                        <pic:blipFill>
                          <a:blip r:embed="rId11" cstate="print"/>
                          <a:srcRect/>
                          <a:stretch>
                            <a:fillRect/>
                          </a:stretch>
                        </pic:blipFill>
                        <pic:spPr>
                          <a:xfrm>
                            <a:off x="354623" y="908789"/>
                            <a:ext cx="4179494" cy="2686050"/>
                          </a:xfrm>
                          <a:prstGeom prst="rect">
                            <a:avLst/>
                          </a:prstGeom>
                          <a:noFill/>
                          <a:ln w="9525">
                            <a:noFill/>
                            <a:miter lim="800000"/>
                            <a:headEnd/>
                            <a:tailEnd/>
                          </a:ln>
                          <a:effectLst/>
                        </pic:spPr>
                      </pic:pic>
                      <wps:wsp>
                        <wps:cNvPr id="74" name="Straight Connector 46"/>
                        <wps:cNvCnPr/>
                        <wps:spPr>
                          <a:xfrm>
                            <a:off x="4393223" y="1780325"/>
                            <a:ext cx="838200" cy="1588"/>
                          </a:xfrm>
                          <a:prstGeom prst="line">
                            <a:avLst/>
                          </a:prstGeom>
                          <a:noFill/>
                          <a:ln w="19050" cap="flat" cmpd="sng" algn="ctr">
                            <a:solidFill>
                              <a:srgbClr val="1F497D">
                                <a:lumMod val="75000"/>
                              </a:srgbClr>
                            </a:solidFill>
                            <a:prstDash val="solid"/>
                          </a:ln>
                          <a:effectLst/>
                        </wps:spPr>
                        <wps:bodyPr/>
                      </wps:wsp>
                      <wps:wsp>
                        <wps:cNvPr id="75" name="Straight Connector 47"/>
                        <wps:cNvCnPr/>
                        <wps:spPr>
                          <a:xfrm>
                            <a:off x="4474183" y="1975589"/>
                            <a:ext cx="452440" cy="1588"/>
                          </a:xfrm>
                          <a:prstGeom prst="line">
                            <a:avLst/>
                          </a:prstGeom>
                          <a:noFill/>
                          <a:ln w="19050" cap="flat" cmpd="sng" algn="ctr">
                            <a:solidFill>
                              <a:srgbClr val="1F497D">
                                <a:lumMod val="75000"/>
                              </a:srgbClr>
                            </a:solidFill>
                            <a:prstDash val="solid"/>
                          </a:ln>
                          <a:effectLst/>
                        </wps:spPr>
                        <wps:bodyPr/>
                      </wps:wsp>
                      <wps:wsp>
                        <wps:cNvPr id="76" name="Straight Connector 48"/>
                        <wps:cNvCnPr/>
                        <wps:spPr>
                          <a:xfrm>
                            <a:off x="4317023" y="3394813"/>
                            <a:ext cx="838200" cy="1588"/>
                          </a:xfrm>
                          <a:prstGeom prst="line">
                            <a:avLst/>
                          </a:prstGeom>
                          <a:noFill/>
                          <a:ln w="19050" cap="flat" cmpd="sng" algn="ctr">
                            <a:solidFill>
                              <a:srgbClr val="1F497D">
                                <a:lumMod val="75000"/>
                              </a:srgbClr>
                            </a:solidFill>
                            <a:prstDash val="solid"/>
                          </a:ln>
                          <a:effectLst/>
                        </wps:spPr>
                        <wps:bodyPr/>
                      </wps:wsp>
                      <wps:wsp>
                        <wps:cNvPr id="77" name="Straight Connector 49"/>
                        <wps:cNvCnPr/>
                        <wps:spPr>
                          <a:xfrm>
                            <a:off x="4545623" y="3299565"/>
                            <a:ext cx="838200" cy="1588"/>
                          </a:xfrm>
                          <a:prstGeom prst="line">
                            <a:avLst/>
                          </a:prstGeom>
                          <a:noFill/>
                          <a:ln w="19050" cap="flat" cmpd="sng" algn="ctr">
                            <a:solidFill>
                              <a:srgbClr val="339966"/>
                            </a:solidFill>
                            <a:prstDash val="solid"/>
                          </a:ln>
                          <a:effectLst/>
                        </wps:spPr>
                        <wps:bodyPr/>
                      </wps:wsp>
                      <wps:wsp>
                        <wps:cNvPr id="78" name="Straight Connector 50"/>
                        <wps:cNvCnPr/>
                        <wps:spPr>
                          <a:xfrm rot="5400000">
                            <a:off x="4050323" y="2699489"/>
                            <a:ext cx="1447800" cy="1588"/>
                          </a:xfrm>
                          <a:prstGeom prst="line">
                            <a:avLst/>
                          </a:prstGeom>
                          <a:noFill/>
                          <a:ln w="19050" cap="flat" cmpd="sng" algn="ctr">
                            <a:solidFill>
                              <a:srgbClr val="1F497D">
                                <a:lumMod val="75000"/>
                              </a:srgbClr>
                            </a:solidFill>
                            <a:prstDash val="solid"/>
                            <a:headEnd type="triangle"/>
                            <a:tailEnd type="triangle"/>
                          </a:ln>
                          <a:effectLst/>
                        </wps:spPr>
                        <wps:bodyPr/>
                      </wps:wsp>
                      <wps:wsp>
                        <wps:cNvPr id="79" name="Straight Connector 51"/>
                        <wps:cNvCnPr/>
                        <wps:spPr>
                          <a:xfrm rot="5400000">
                            <a:off x="4355917" y="2546295"/>
                            <a:ext cx="1447800" cy="1588"/>
                          </a:xfrm>
                          <a:prstGeom prst="line">
                            <a:avLst/>
                          </a:prstGeom>
                          <a:noFill/>
                          <a:ln w="19050" cap="flat" cmpd="sng" algn="ctr">
                            <a:solidFill>
                              <a:srgbClr val="1F497D">
                                <a:lumMod val="75000"/>
                              </a:srgbClr>
                            </a:solidFill>
                            <a:prstDash val="solid"/>
                            <a:headEnd type="triangle"/>
                            <a:tailEnd type="triangle"/>
                          </a:ln>
                          <a:effectLst/>
                        </wps:spPr>
                        <wps:bodyPr/>
                      </wps:wsp>
                      <wps:wsp>
                        <wps:cNvPr id="80" name="TextBox 52"/>
                        <wps:cNvSpPr txBox="1"/>
                        <wps:spPr>
                          <a:xfrm>
                            <a:off x="5230587" y="1780286"/>
                            <a:ext cx="2360410" cy="670838"/>
                          </a:xfrm>
                          <a:prstGeom prst="rect">
                            <a:avLst/>
                          </a:prstGeom>
                          <a:noFill/>
                          <a:ln>
                            <a:noFill/>
                          </a:ln>
                          <a:effectLst/>
                        </wps:spPr>
                        <wps:txbx>
                          <w:txbxContent>
                            <w:p>
                              <w:pPr>
                                <w:ind w:firstLine="0" w:firstLineChars="0"/>
                                <w:rPr>
                                  <w:kern w:val="0"/>
                                  <w:sz w:val="21"/>
                                  <w:szCs w:val="21"/>
                                </w:rPr>
                              </w:pPr>
                              <w:r>
                                <w:rPr>
                                  <w:rFonts w:hint="eastAsia" w:ascii="微软雅黑" w:hAnsi="微软雅黑" w:eastAsia="微软雅黑"/>
                                  <w:color w:val="000000"/>
                                  <w:kern w:val="24"/>
                                  <w:sz w:val="21"/>
                                  <w:szCs w:val="21"/>
                                </w:rPr>
                                <w:t>45</w:t>
                              </w:r>
                              <w:r>
                                <w:rPr>
                                  <w:rFonts w:ascii="微软雅黑" w:hAnsi="微软雅黑" w:eastAsia="微软雅黑"/>
                                  <w:color w:val="000000"/>
                                  <w:kern w:val="24"/>
                                  <w:sz w:val="21"/>
                                  <w:szCs w:val="21"/>
                                </w:rPr>
                                <w:t>0</w:t>
                              </w:r>
                              <w:r>
                                <w:rPr>
                                  <w:rFonts w:hint="eastAsia" w:ascii="微软雅黑" w:hAnsi="微软雅黑" w:eastAsia="微软雅黑"/>
                                  <w:color w:val="000000"/>
                                  <w:kern w:val="24"/>
                                  <w:sz w:val="21"/>
                                  <w:szCs w:val="21"/>
                                </w:rPr>
                                <w:t xml:space="preserve"> mm 试验车</w:t>
                              </w:r>
                              <w:r>
                                <w:rPr>
                                  <w:rFonts w:hint="eastAsia" w:ascii="微软雅黑" w:hAnsi="微软雅黑" w:eastAsia="微软雅黑"/>
                                  <w:color w:val="000000"/>
                                  <w:kern w:val="24"/>
                                  <w:sz w:val="21"/>
                                  <w:szCs w:val="21"/>
                                  <w:lang w:val="en-US" w:eastAsia="zh-CN"/>
                                </w:rPr>
                                <w:t>加载</w:t>
                              </w:r>
                              <w:r>
                                <w:rPr>
                                  <w:rFonts w:hint="eastAsia" w:ascii="微软雅黑" w:hAnsi="微软雅黑" w:eastAsia="微软雅黑"/>
                                  <w:color w:val="000000"/>
                                  <w:kern w:val="24"/>
                                  <w:sz w:val="21"/>
                                  <w:szCs w:val="21"/>
                                </w:rPr>
                                <w:t>质量</w:t>
                              </w:r>
                            </w:p>
                          </w:txbxContent>
                        </wps:txbx>
                        <wps:bodyPr wrap="square" rtlCol="0">
                          <a:spAutoFit/>
                        </wps:bodyPr>
                      </wps:wsp>
                      <wps:wsp>
                        <wps:cNvPr id="81" name="TextBox 53"/>
                        <wps:cNvSpPr txBox="1"/>
                        <wps:spPr>
                          <a:xfrm>
                            <a:off x="5155202" y="3355429"/>
                            <a:ext cx="2298009" cy="670836"/>
                          </a:xfrm>
                          <a:prstGeom prst="rect">
                            <a:avLst/>
                          </a:prstGeom>
                          <a:noFill/>
                          <a:ln>
                            <a:noFill/>
                          </a:ln>
                          <a:effectLst/>
                        </wps:spPr>
                        <wps:txbx>
                          <w:txbxContent>
                            <w:p>
                              <w:pPr>
                                <w:ind w:firstLine="0" w:firstLineChars="0"/>
                                <w:rPr>
                                  <w:kern w:val="0"/>
                                  <w:sz w:val="21"/>
                                  <w:szCs w:val="21"/>
                                </w:rPr>
                              </w:pPr>
                              <w:r>
                                <w:rPr>
                                  <w:rFonts w:hint="eastAsia" w:ascii="微软雅黑" w:hAnsi="微软雅黑" w:eastAsia="微软雅黑"/>
                                  <w:color w:val="000000"/>
                                  <w:kern w:val="24"/>
                                  <w:sz w:val="21"/>
                                  <w:szCs w:val="21"/>
                                </w:rPr>
                                <w:t>45</w:t>
                              </w:r>
                              <w:r>
                                <w:rPr>
                                  <w:rFonts w:ascii="微软雅黑" w:hAnsi="微软雅黑" w:eastAsia="微软雅黑"/>
                                  <w:color w:val="000000"/>
                                  <w:kern w:val="24"/>
                                  <w:sz w:val="21"/>
                                  <w:szCs w:val="21"/>
                                </w:rPr>
                                <w:t>0</w:t>
                              </w:r>
                              <w:r>
                                <w:rPr>
                                  <w:rFonts w:hint="eastAsia" w:ascii="微软雅黑" w:hAnsi="微软雅黑" w:eastAsia="微软雅黑"/>
                                  <w:color w:val="000000"/>
                                  <w:kern w:val="24"/>
                                  <w:sz w:val="21"/>
                                  <w:szCs w:val="21"/>
                                </w:rPr>
                                <w:t xml:space="preserve"> mm 整车整备质量</w:t>
                              </w:r>
                            </w:p>
                          </w:txbxContent>
                        </wps:txbx>
                        <wps:bodyPr wrap="square" rtlCol="0">
                          <a:spAutoFit/>
                        </wps:bodyPr>
                      </wps:wsp>
                    </wpg:wgp>
                  </a:graphicData>
                </a:graphic>
              </wp:inline>
            </w:drawing>
          </mc:Choice>
          <mc:Fallback>
            <w:pict>
              <v:group id="_x0000_s1026" o:spid="_x0000_s1026" o:spt="203" style="height:178.45pt;width:440.85pt;" coordorigin="354623,908789" coordsize="7236374,3117476" o:gfxdata="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">
                <o:lock v:ext="edit" aspectratio="f"/>
                <v:shape id="Picture 3" o:spid="_x0000_s1026" o:spt="75" type="#_x0000_t75" style="position:absolute;left:354623;top:908789;height:2686050;width:4179494;" filled="f" o:preferrelative="t" stroked="f" coordsize="21600,21600" o:gfxdata="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vzLIvQAA&#10;ANsAAAAPAAAAAAAAAAEAIAAAACIAAABkcnMvZG93bnJldi54bWxQSwECFAAUAAAACACHTuJAMy8F&#10;njsAAAA5AAAAEAAAAAAAAAABACAAAAAMAQAAZHJzL3NoYXBleG1sLnhtbFBLBQYAAAAABgAGAFsB&#10;AAC2AwAAAAA=&#10;">
                  <v:fill on="f" focussize="0,0"/>
                  <v:stroke on="f" miterlimit="8" joinstyle="miter"/>
                  <v:imagedata r:id="rId11" o:title=""/>
                  <o:lock v:ext="edit" aspectratio="t"/>
                </v:shape>
                <v:line id="Straight Connector 46" o:spid="_x0000_s1026" o:spt="20" style="position:absolute;left:4393223;top:1780325;height:1588;width:838200;" filled="f" stroked="t" coordsize="21600,21600" o:gfxdata="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Vr19vQAA&#10;ANsAAAAPAAAAAAAAAAEAIAAAACIAAABkcnMvZG93bnJldi54bWxQSwECFAAUAAAACACHTuJAMy8F&#10;njsAAAA5AAAAEAAAAAAAAAABACAAAAAMAQAAZHJzL3NoYXBleG1sLnhtbFBLBQYAAAAABgAGAFsB&#10;AAC2AwAAAAA=&#10;">
                  <v:fill on="f" focussize="0,0"/>
                  <v:stroke weight="1.5pt" color="#17375E" joinstyle="round"/>
                  <v:imagedata o:title=""/>
                  <o:lock v:ext="edit" aspectratio="f"/>
                </v:line>
                <v:line id="Straight Connector 47" o:spid="_x0000_s1026" o:spt="20" style="position:absolute;left:4474183;top:1975589;height:1588;width:452440;" filled="f" stroked="t" coordsize="21600,21600" o:gfxdata="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GhjmvQAA&#10;ANsAAAAPAAAAAAAAAAEAIAAAACIAAABkcnMvZG93bnJldi54bWxQSwECFAAUAAAACACHTuJAMy8F&#10;njsAAAA5AAAAEAAAAAAAAAABACAAAAAMAQAAZHJzL3NoYXBleG1sLnhtbFBLBQYAAAAABgAGAFsB&#10;AAC2AwAAAAA=&#10;">
                  <v:fill on="f" focussize="0,0"/>
                  <v:stroke weight="1.5pt" color="#17375E" joinstyle="round"/>
                  <v:imagedata o:title=""/>
                  <o:lock v:ext="edit" aspectratio="f"/>
                </v:line>
                <v:line id="Straight Connector 48" o:spid="_x0000_s1026" o:spt="20" style="position:absolute;left:4317023;top:3394813;height:1588;width:838200;" filled="f" stroked="t" coordsize="21600,21600" o:gfxdata="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IhpG8AAAA&#10;2wAAAA8AAAAAAAAAAQAgAAAAIgAAAGRycy9kb3ducmV2LnhtbFBLAQIUABQAAAAIAIdO4kAzLwWe&#10;OwAAADkAAAAQAAAAAAAAAAEAIAAAAAsBAABkcnMvc2hhcGV4bWwueG1sUEsFBgAAAAAGAAYAWwEA&#10;ALUDAAAAAA==&#10;">
                  <v:fill on="f" focussize="0,0"/>
                  <v:stroke weight="1.5pt" color="#17375E" joinstyle="round"/>
                  <v:imagedata o:title=""/>
                  <o:lock v:ext="edit" aspectratio="f"/>
                </v:line>
                <v:line id="Straight Connector 49" o:spid="_x0000_s1026" o:spt="20" style="position:absolute;left:4545623;top:3299565;height:1588;width:838200;" filled="f" stroked="t" coordsize="21600,21600" o:gfxdata="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vHDL4A&#10;AADbAAAADwAAAAAAAAABACAAAAAiAAAAZHJzL2Rvd25yZXYueG1sUEsBAhQAFAAAAAgAh07iQDMv&#10;BZ47AAAAOQAAABAAAAAAAAAAAQAgAAAADQEAAGRycy9zaGFwZXhtbC54bWxQSwUGAAAAAAYABgBb&#10;AQAAtwMAAAAA&#10;">
                  <v:fill on="f" focussize="0,0"/>
                  <v:stroke weight="1.5pt" color="#339966" joinstyle="round"/>
                  <v:imagedata o:title=""/>
                  <o:lock v:ext="edit" aspectratio="f"/>
                </v:line>
                <v:line id="Straight Connector 50" o:spid="_x0000_s1026" o:spt="20" style="position:absolute;left:4050323;top:2699489;height:1588;width:1447800;rotation:5898240f;" filled="f" stroked="t" coordsize="21600,21600" o:gfxdata="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IOtK5AAAA2wAA&#10;AA8AAAAAAAAAAQAgAAAAIgAAAGRycy9kb3ducmV2LnhtbFBLAQIUABQAAAAIAIdO4kAzLwWeOwAA&#10;ADkAAAAQAAAAAAAAAAEAIAAAAAgBAABkcnMvc2hhcGV4bWwueG1sUEsFBgAAAAAGAAYAWwEAALID&#10;AAAAAA==&#10;">
                  <v:fill on="f" focussize="0,0"/>
                  <v:stroke weight="1.5pt" color="#17375E" joinstyle="round" startarrow="block" endarrow="block"/>
                  <v:imagedata o:title=""/>
                  <o:lock v:ext="edit" aspectratio="f"/>
                </v:line>
                <v:line id="Straight Connector 51" o:spid="_x0000_s1026" o:spt="20" style="position:absolute;left:4355917;top:2546295;height:1588;width:1447800;rotation:5898240f;" filled="f" stroked="t" coordsize="21600,21600" o:gfxdata="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En0m8AAAA&#10;2wAAAA8AAAAAAAAAAQAgAAAAIgAAAGRycy9kb3ducmV2LnhtbFBLAQIUABQAAAAIAIdO4kAzLwWe&#10;OwAAADkAAAAQAAAAAAAAAAEAIAAAAAsBAABkcnMvc2hhcGV4bWwueG1sUEsFBgAAAAAGAAYAWwEA&#10;ALUDAAAAAA==&#10;">
                  <v:fill on="f" focussize="0,0"/>
                  <v:stroke weight="1.5pt" color="#17375E" joinstyle="round" startarrow="block" endarrow="block"/>
                  <v:imagedata o:title=""/>
                  <o:lock v:ext="edit" aspectratio="f"/>
                </v:line>
                <v:shape id="TextBox 52" o:spid="_x0000_s1026" o:spt="202" type="#_x0000_t202" style="position:absolute;left:5230587;top:1780286;height:670838;width:2360410;" filled="f" stroked="f" coordsize="21600,21600" o:gfxdata="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bqhsL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ind w:firstLine="0" w:firstLineChars="0"/>
                          <w:rPr>
                            <w:kern w:val="0"/>
                            <w:sz w:val="21"/>
                            <w:szCs w:val="21"/>
                          </w:rPr>
                        </w:pPr>
                        <w:r>
                          <w:rPr>
                            <w:rFonts w:hint="eastAsia" w:ascii="微软雅黑" w:hAnsi="微软雅黑" w:eastAsia="微软雅黑"/>
                            <w:color w:val="000000"/>
                            <w:kern w:val="24"/>
                            <w:sz w:val="21"/>
                            <w:szCs w:val="21"/>
                          </w:rPr>
                          <w:t>45</w:t>
                        </w:r>
                        <w:r>
                          <w:rPr>
                            <w:rFonts w:ascii="微软雅黑" w:hAnsi="微软雅黑" w:eastAsia="微软雅黑"/>
                            <w:color w:val="000000"/>
                            <w:kern w:val="24"/>
                            <w:sz w:val="21"/>
                            <w:szCs w:val="21"/>
                          </w:rPr>
                          <w:t>0</w:t>
                        </w:r>
                        <w:r>
                          <w:rPr>
                            <w:rFonts w:hint="eastAsia" w:ascii="微软雅黑" w:hAnsi="微软雅黑" w:eastAsia="微软雅黑"/>
                            <w:color w:val="000000"/>
                            <w:kern w:val="24"/>
                            <w:sz w:val="21"/>
                            <w:szCs w:val="21"/>
                          </w:rPr>
                          <w:t xml:space="preserve"> mm 试验车</w:t>
                        </w:r>
                        <w:r>
                          <w:rPr>
                            <w:rFonts w:hint="eastAsia" w:ascii="微软雅黑" w:hAnsi="微软雅黑" w:eastAsia="微软雅黑"/>
                            <w:color w:val="000000"/>
                            <w:kern w:val="24"/>
                            <w:sz w:val="21"/>
                            <w:szCs w:val="21"/>
                            <w:lang w:val="en-US" w:eastAsia="zh-CN"/>
                          </w:rPr>
                          <w:t>加载</w:t>
                        </w:r>
                        <w:r>
                          <w:rPr>
                            <w:rFonts w:hint="eastAsia" w:ascii="微软雅黑" w:hAnsi="微软雅黑" w:eastAsia="微软雅黑"/>
                            <w:color w:val="000000"/>
                            <w:kern w:val="24"/>
                            <w:sz w:val="21"/>
                            <w:szCs w:val="21"/>
                          </w:rPr>
                          <w:t>质量</w:t>
                        </w:r>
                      </w:p>
                    </w:txbxContent>
                  </v:textbox>
                </v:shape>
                <v:shape id="TextBox 53" o:spid="_x0000_s1026" o:spt="202" type="#_x0000_t202" style="position:absolute;left:5155202;top:3355429;height:670836;width:2298009;" filled="f" stroked="f" coordsize="21600,21600" o:gfxdata="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YEK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ind w:firstLine="0" w:firstLineChars="0"/>
                          <w:rPr>
                            <w:kern w:val="0"/>
                            <w:sz w:val="21"/>
                            <w:szCs w:val="21"/>
                          </w:rPr>
                        </w:pPr>
                        <w:r>
                          <w:rPr>
                            <w:rFonts w:hint="eastAsia" w:ascii="微软雅黑" w:hAnsi="微软雅黑" w:eastAsia="微软雅黑"/>
                            <w:color w:val="000000"/>
                            <w:kern w:val="24"/>
                            <w:sz w:val="21"/>
                            <w:szCs w:val="21"/>
                          </w:rPr>
                          <w:t>45</w:t>
                        </w:r>
                        <w:r>
                          <w:rPr>
                            <w:rFonts w:ascii="微软雅黑" w:hAnsi="微软雅黑" w:eastAsia="微软雅黑"/>
                            <w:color w:val="000000"/>
                            <w:kern w:val="24"/>
                            <w:sz w:val="21"/>
                            <w:szCs w:val="21"/>
                          </w:rPr>
                          <w:t>0</w:t>
                        </w:r>
                        <w:r>
                          <w:rPr>
                            <w:rFonts w:hint="eastAsia" w:ascii="微软雅黑" w:hAnsi="微软雅黑" w:eastAsia="微软雅黑"/>
                            <w:color w:val="000000"/>
                            <w:kern w:val="24"/>
                            <w:sz w:val="21"/>
                            <w:szCs w:val="21"/>
                          </w:rPr>
                          <w:t xml:space="preserve"> mm 整车整备质量</w:t>
                        </w:r>
                      </w:p>
                    </w:txbxContent>
                  </v:textbox>
                </v:shape>
                <w10:wrap type="none"/>
                <w10:anchorlock/>
              </v:group>
            </w:pict>
          </mc:Fallback>
        </mc:AlternateContent>
      </w:r>
    </w:p>
    <w:p>
      <w:pPr>
        <w:snapToGrid w:val="0"/>
        <w:spacing w:line="300" w:lineRule="auto"/>
        <w:ind w:firstLine="420"/>
        <w:jc w:val="center"/>
        <w:rPr>
          <w:rFonts w:hint="default" w:ascii="宋体" w:hAnsi="宋体" w:eastAsia="宋体" w:cs="宋体"/>
          <w:b/>
          <w:bCs/>
          <w:szCs w:val="21"/>
          <w:highlight w:val="none"/>
          <w:lang w:val="en-US" w:eastAsia="zh-CN"/>
        </w:rPr>
      </w:pPr>
      <w:r>
        <w:rPr>
          <w:rFonts w:hint="eastAsia" w:ascii="宋体" w:hAnsi="宋体" w:cs="宋体"/>
          <w:b/>
          <w:bCs/>
          <w:szCs w:val="21"/>
          <w:highlight w:val="none"/>
          <w:lang w:val="en-US" w:eastAsia="zh-CN"/>
        </w:rPr>
        <w:t>高度方向</w:t>
      </w:r>
    </w:p>
    <w:p>
      <w:pPr>
        <w:snapToGrid w:val="0"/>
        <w:spacing w:line="300" w:lineRule="auto"/>
        <w:ind w:left="0" w:leftChars="0" w:firstLine="0" w:firstLineChars="0"/>
        <w:rPr>
          <w:rFonts w:hint="eastAsia" w:ascii="宋体" w:hAnsi="宋体" w:cs="宋体"/>
          <w:szCs w:val="21"/>
          <w:highlight w:val="none"/>
        </w:rPr>
      </w:pPr>
    </w:p>
    <w:p>
      <w:pPr>
        <w:snapToGrid w:val="0"/>
        <w:spacing w:line="300" w:lineRule="auto"/>
        <w:ind w:left="0" w:leftChars="0" w:firstLine="0" w:firstLineChars="0"/>
        <w:jc w:val="center"/>
        <w:rPr>
          <w:rFonts w:hint="default" w:ascii="宋体" w:hAnsi="宋体" w:eastAsia="宋体" w:cs="宋体"/>
          <w:szCs w:val="21"/>
          <w:highlight w:val="none"/>
          <w:lang w:val="en-US" w:eastAsia="zh-CN"/>
        </w:rPr>
      </w:pPr>
      <w:r>
        <w:drawing>
          <wp:inline distT="0" distB="0" distL="114300" distR="114300">
            <wp:extent cx="2226945" cy="1600200"/>
            <wp:effectExtent l="0" t="0" r="190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12"/>
                    <a:stretch>
                      <a:fillRect/>
                    </a:stretch>
                  </pic:blipFill>
                  <pic:spPr>
                    <a:xfrm>
                      <a:off x="0" y="0"/>
                      <a:ext cx="2226945" cy="16002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49780" cy="1602740"/>
            <wp:effectExtent l="0" t="0" r="7620" b="1651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13"/>
                    <a:stretch>
                      <a:fillRect/>
                    </a:stretch>
                  </pic:blipFill>
                  <pic:spPr>
                    <a:xfrm>
                      <a:off x="0" y="0"/>
                      <a:ext cx="2049780" cy="1602740"/>
                    </a:xfrm>
                    <a:prstGeom prst="rect">
                      <a:avLst/>
                    </a:prstGeom>
                    <a:noFill/>
                    <a:ln>
                      <a:noFill/>
                    </a:ln>
                  </pic:spPr>
                </pic:pic>
              </a:graphicData>
            </a:graphic>
          </wp:inline>
        </w:drawing>
      </w:r>
    </w:p>
    <w:p>
      <w:pPr>
        <w:ind w:firstLine="630" w:firstLineChars="300"/>
        <w:jc w:val="left"/>
        <w:rPr>
          <w:kern w:val="0"/>
          <w:sz w:val="21"/>
          <w:szCs w:val="21"/>
        </w:rPr>
      </w:pPr>
      <w:r>
        <w:rPr>
          <w:rFonts w:hint="eastAsia" w:ascii="微软雅黑" w:hAnsi="微软雅黑" w:eastAsia="微软雅黑"/>
          <w:b w:val="0"/>
          <w:bCs w:val="0"/>
          <w:color w:val="000000"/>
          <w:kern w:val="24"/>
          <w:sz w:val="21"/>
          <w:szCs w:val="21"/>
          <w:lang w:val="en-US" w:eastAsia="zh-CN"/>
        </w:rPr>
        <w:t>4</w:t>
      </w:r>
      <w:r>
        <w:rPr>
          <w:rFonts w:ascii="微软雅黑" w:hAnsi="微软雅黑" w:eastAsia="微软雅黑"/>
          <w:b w:val="0"/>
          <w:bCs w:val="0"/>
          <w:color w:val="000000"/>
          <w:kern w:val="24"/>
          <w:sz w:val="21"/>
          <w:szCs w:val="21"/>
        </w:rPr>
        <w:t>次</w:t>
      </w:r>
      <w:r>
        <w:rPr>
          <w:rFonts w:hint="eastAsia" w:ascii="微软雅黑" w:hAnsi="微软雅黑" w:eastAsia="微软雅黑"/>
          <w:b w:val="0"/>
          <w:bCs w:val="0"/>
          <w:color w:val="000000"/>
          <w:kern w:val="24"/>
          <w:sz w:val="21"/>
          <w:szCs w:val="21"/>
        </w:rPr>
        <w:t xml:space="preserve"> 前/后纵向碰撞 4km/h</w:t>
      </w:r>
      <w:r>
        <w:rPr>
          <w:rFonts w:hint="eastAsia" w:ascii="微软雅黑" w:hAnsi="微软雅黑" w:eastAsia="微软雅黑"/>
          <w:b/>
          <w:bCs/>
          <w:color w:val="000000"/>
          <w:kern w:val="24"/>
          <w:sz w:val="21"/>
          <w:szCs w:val="21"/>
          <w:lang w:val="en-US" w:eastAsia="zh-CN"/>
        </w:rPr>
        <w:t xml:space="preserve">                 </w:t>
      </w:r>
      <w:r>
        <w:rPr>
          <w:rFonts w:hint="eastAsia" w:ascii="微软雅黑" w:hAnsi="微软雅黑" w:eastAsia="微软雅黑"/>
          <w:b w:val="0"/>
          <w:bCs w:val="0"/>
          <w:color w:val="000000"/>
          <w:kern w:val="24"/>
          <w:sz w:val="21"/>
          <w:szCs w:val="21"/>
          <w:lang w:val="en-US" w:eastAsia="zh-CN"/>
        </w:rPr>
        <w:t xml:space="preserve"> 4</w:t>
      </w:r>
      <w:r>
        <w:rPr>
          <w:rFonts w:ascii="微软雅黑" w:hAnsi="微软雅黑" w:eastAsia="微软雅黑"/>
          <w:b w:val="0"/>
          <w:bCs w:val="0"/>
          <w:color w:val="000000"/>
          <w:kern w:val="24"/>
          <w:sz w:val="21"/>
          <w:szCs w:val="21"/>
        </w:rPr>
        <w:t>次</w:t>
      </w:r>
      <w:r>
        <w:rPr>
          <w:rFonts w:hint="eastAsia" w:ascii="微软雅黑" w:hAnsi="微软雅黑" w:eastAsia="微软雅黑"/>
          <w:b w:val="0"/>
          <w:bCs w:val="0"/>
          <w:color w:val="000000"/>
          <w:kern w:val="24"/>
          <w:sz w:val="21"/>
          <w:szCs w:val="21"/>
        </w:rPr>
        <w:t xml:space="preserve"> 前/后角碰 2.5km/h</w:t>
      </w:r>
    </w:p>
    <w:p>
      <w:pPr>
        <w:snapToGrid w:val="0"/>
        <w:spacing w:line="300" w:lineRule="auto"/>
        <w:ind w:firstLine="420"/>
        <w:jc w:val="center"/>
        <w:rPr>
          <w:rFonts w:hint="default" w:ascii="宋体" w:hAnsi="宋体" w:eastAsia="宋体" w:cs="宋体"/>
          <w:b/>
          <w:bCs/>
          <w:szCs w:val="21"/>
          <w:highlight w:val="none"/>
          <w:lang w:val="en-US" w:eastAsia="zh-CN"/>
        </w:rPr>
      </w:pPr>
      <w:r>
        <w:rPr>
          <w:rFonts w:hint="eastAsia" w:ascii="宋体" w:hAnsi="宋体" w:cs="宋体"/>
          <w:b/>
          <w:bCs/>
          <w:szCs w:val="21"/>
          <w:highlight w:val="none"/>
          <w:lang w:val="en-US" w:eastAsia="zh-CN"/>
        </w:rPr>
        <w:t>宽度方向</w:t>
      </w:r>
    </w:p>
    <w:p>
      <w:pPr>
        <w:jc w:val="center"/>
        <w:rPr>
          <w:rFonts w:hint="eastAsia" w:eastAsia="微软雅黑"/>
          <w:kern w:val="0"/>
          <w:sz w:val="21"/>
          <w:szCs w:val="21"/>
          <w:lang w:val="en-US" w:eastAsia="zh-CN"/>
        </w:rPr>
      </w:pPr>
      <w:r>
        <w:drawing>
          <wp:inline distT="0" distB="0" distL="114300" distR="114300">
            <wp:extent cx="4162425" cy="3533775"/>
            <wp:effectExtent l="0" t="0" r="952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4162425" cy="3533775"/>
                    </a:xfrm>
                    <a:prstGeom prst="rect">
                      <a:avLst/>
                    </a:prstGeom>
                    <a:noFill/>
                    <a:ln>
                      <a:noFill/>
                    </a:ln>
                  </pic:spPr>
                </pic:pic>
              </a:graphicData>
            </a:graphic>
          </wp:inline>
        </w:drawing>
      </w:r>
    </w:p>
    <w:p>
      <w:pPr>
        <w:snapToGrid w:val="0"/>
        <w:spacing w:line="300" w:lineRule="auto"/>
        <w:ind w:firstLine="420"/>
        <w:jc w:val="center"/>
        <w:rPr>
          <w:rFonts w:hint="eastAsia" w:ascii="宋体" w:hAnsi="宋体" w:cs="宋体"/>
          <w:b/>
          <w:bCs/>
          <w:szCs w:val="21"/>
          <w:highlight w:val="none"/>
          <w:lang w:val="en-US" w:eastAsia="zh-CN"/>
        </w:rPr>
      </w:pPr>
      <w:r>
        <w:rPr>
          <w:rFonts w:hint="eastAsia" w:ascii="宋体" w:hAnsi="宋体" w:cs="宋体"/>
          <w:b/>
          <w:bCs/>
          <w:szCs w:val="21"/>
          <w:highlight w:val="none"/>
          <w:lang w:val="en-US" w:eastAsia="zh-CN"/>
        </w:rPr>
        <w:t>试验示意图</w:t>
      </w:r>
    </w:p>
    <w:p>
      <w:pPr>
        <w:snapToGrid w:val="0"/>
        <w:spacing w:line="300" w:lineRule="auto"/>
        <w:ind w:firstLine="420"/>
        <w:rPr>
          <w:rFonts w:hint="eastAsia" w:ascii="宋体" w:hAnsi="宋体" w:cs="宋体"/>
          <w:b/>
          <w:bCs/>
          <w:szCs w:val="21"/>
          <w:highlight w:val="none"/>
        </w:rPr>
      </w:pPr>
      <w:r>
        <w:rPr>
          <w:rFonts w:hint="eastAsia" w:ascii="宋体" w:hAnsi="宋体" w:cs="宋体"/>
          <w:b/>
          <w:bCs/>
          <w:szCs w:val="21"/>
          <w:highlight w:val="none"/>
          <w:lang w:val="en-US" w:eastAsia="zh-CN"/>
        </w:rPr>
        <w:t>2</w:t>
      </w:r>
      <w:r>
        <w:rPr>
          <w:rFonts w:hint="eastAsia" w:ascii="宋体" w:hAnsi="宋体" w:cs="宋体"/>
          <w:b/>
          <w:bCs/>
          <w:szCs w:val="21"/>
          <w:highlight w:val="none"/>
        </w:rPr>
        <w:t>.2 研究内容</w:t>
      </w:r>
    </w:p>
    <w:p>
      <w:pPr>
        <w:spacing w:line="400" w:lineRule="exact"/>
        <w:ind w:firstLine="420"/>
        <w:rPr>
          <w:rFonts w:hint="eastAsia" w:ascii="宋体" w:hAnsi="宋体"/>
          <w:szCs w:val="21"/>
        </w:rPr>
      </w:pPr>
      <w:r>
        <w:rPr>
          <w:rFonts w:hint="eastAsia" w:ascii="宋体" w:hAnsi="宋体"/>
          <w:szCs w:val="21"/>
        </w:rPr>
        <w:t>对</w:t>
      </w:r>
      <w:r>
        <w:rPr>
          <w:rFonts w:hint="eastAsia" w:ascii="宋体" w:hAnsi="宋体"/>
          <w:szCs w:val="21"/>
          <w:lang w:val="en-US" w:eastAsia="zh-CN"/>
        </w:rPr>
        <w:t>乘用车</w:t>
      </w:r>
      <w:r>
        <w:rPr>
          <w:rFonts w:hint="eastAsia" w:ascii="宋体" w:hAnsi="宋体"/>
          <w:szCs w:val="21"/>
        </w:rPr>
        <w:t>前后端进行低速碰撞性能分析，从零部件、安全风险等方面，分析了需要引起关注，改善</w:t>
      </w:r>
      <w:r>
        <w:rPr>
          <w:rFonts w:hint="eastAsia" w:ascii="宋体" w:hAnsi="宋体"/>
          <w:szCs w:val="21"/>
          <w:lang w:val="en-US" w:eastAsia="zh-CN"/>
        </w:rPr>
        <w:t>低速</w:t>
      </w:r>
      <w:r>
        <w:rPr>
          <w:rFonts w:hint="eastAsia" w:ascii="宋体" w:hAnsi="宋体"/>
          <w:szCs w:val="21"/>
        </w:rPr>
        <w:t>碰撞性能的法规盲区零件（如下图所示），以适应汽车智能化发展，主要分为电子件、功能件和结构件三大类。</w:t>
      </w:r>
    </w:p>
    <w:p>
      <w:pPr>
        <w:snapToGrid w:val="0"/>
        <w:spacing w:line="300" w:lineRule="auto"/>
        <w:ind w:left="0" w:leftChars="0" w:firstLine="0" w:firstLineChars="0"/>
      </w:pPr>
      <w:r>
        <w:drawing>
          <wp:inline distT="0" distB="0" distL="114300" distR="114300">
            <wp:extent cx="5003165" cy="2550795"/>
            <wp:effectExtent l="0" t="0" r="635" b="0"/>
            <wp:docPr id="23"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7"/>
                    <pic:cNvPicPr>
                      <a:picLocks noChangeAspect="1"/>
                    </pic:cNvPicPr>
                  </pic:nvPicPr>
                  <pic:blipFill>
                    <a:blip r:embed="rId15"/>
                    <a:stretch>
                      <a:fillRect/>
                    </a:stretch>
                  </pic:blipFill>
                  <pic:spPr>
                    <a:xfrm>
                      <a:off x="0" y="0"/>
                      <a:ext cx="5003165" cy="2550795"/>
                    </a:xfrm>
                    <a:prstGeom prst="rect">
                      <a:avLst/>
                    </a:prstGeom>
                    <a:noFill/>
                    <a:ln>
                      <a:noFill/>
                    </a:ln>
                  </pic:spPr>
                </pic:pic>
              </a:graphicData>
            </a:graphic>
          </wp:inline>
        </w:drawing>
      </w:r>
    </w:p>
    <w:p>
      <w:pPr>
        <w:snapToGrid w:val="0"/>
        <w:spacing w:line="300" w:lineRule="auto"/>
        <w:ind w:firstLine="420"/>
        <w:jc w:val="center"/>
        <w:rPr>
          <w:rFonts w:hint="default" w:ascii="宋体" w:hAnsi="宋体" w:cs="宋体"/>
          <w:b/>
          <w:bCs/>
          <w:szCs w:val="21"/>
          <w:highlight w:val="none"/>
          <w:lang w:val="en-US" w:eastAsia="zh-CN"/>
        </w:rPr>
      </w:pPr>
      <w:r>
        <w:rPr>
          <w:rFonts w:hint="eastAsia" w:ascii="宋体" w:hAnsi="宋体" w:cs="宋体"/>
          <w:b/>
          <w:bCs/>
          <w:szCs w:val="21"/>
          <w:highlight w:val="none"/>
          <w:lang w:val="en-US" w:eastAsia="zh-CN"/>
        </w:rPr>
        <w:t>前后端保护装置结构及附属件示意图</w:t>
      </w:r>
    </w:p>
    <w:p>
      <w:pPr>
        <w:spacing w:line="400" w:lineRule="exact"/>
        <w:ind w:firstLine="420"/>
        <w:rPr>
          <w:rFonts w:hint="eastAsia" w:ascii="宋体" w:hAnsi="宋体"/>
          <w:b/>
          <w:bCs/>
          <w:szCs w:val="21"/>
        </w:rPr>
      </w:pPr>
      <w:r>
        <w:rPr>
          <w:rFonts w:hint="eastAsia" w:ascii="宋体" w:hAnsi="宋体"/>
          <w:b/>
          <w:bCs/>
          <w:szCs w:val="21"/>
        </w:rPr>
        <w:t>（1）电子件</w:t>
      </w:r>
    </w:p>
    <w:p>
      <w:pPr>
        <w:spacing w:line="400" w:lineRule="exact"/>
        <w:ind w:firstLine="420"/>
        <w:rPr>
          <w:rFonts w:hint="eastAsia" w:ascii="宋体" w:hAnsi="宋体"/>
          <w:szCs w:val="21"/>
        </w:rPr>
      </w:pPr>
      <w:r>
        <w:rPr>
          <w:rFonts w:hint="eastAsia" w:ascii="宋体" w:hAnsi="宋体"/>
          <w:szCs w:val="21"/>
          <w:lang w:val="en-US" w:eastAsia="zh-CN"/>
        </w:rPr>
        <w:t>乘用车</w:t>
      </w:r>
      <w:r>
        <w:rPr>
          <w:rFonts w:hint="eastAsia" w:ascii="宋体" w:hAnsi="宋体"/>
          <w:szCs w:val="21"/>
        </w:rPr>
        <w:t>前后端的电子件主要有摄像头、雷达、端传感器等。摄像头可分为前、后摄像头，一般安装于汽车前后端，提供前、后</w:t>
      </w:r>
      <w:r>
        <w:rPr>
          <w:rFonts w:hint="eastAsia" w:ascii="宋体" w:hAnsi="宋体"/>
          <w:szCs w:val="21"/>
          <w:lang w:val="en-US" w:eastAsia="zh-CN"/>
        </w:rPr>
        <w:t>监控</w:t>
      </w:r>
      <w:r>
        <w:rPr>
          <w:rFonts w:hint="eastAsia" w:ascii="宋体" w:hAnsi="宋体"/>
          <w:szCs w:val="21"/>
        </w:rPr>
        <w:t>视野，辅助行车和停车。</w:t>
      </w:r>
    </w:p>
    <w:p>
      <w:pPr>
        <w:spacing w:line="400" w:lineRule="exact"/>
        <w:ind w:firstLine="420"/>
        <w:rPr>
          <w:rFonts w:hint="eastAsia" w:ascii="宋体" w:hAnsi="宋体"/>
          <w:szCs w:val="21"/>
        </w:rPr>
      </w:pPr>
      <w:r>
        <w:rPr>
          <w:rFonts w:hint="eastAsia" w:ascii="宋体" w:hAnsi="宋体"/>
          <w:szCs w:val="21"/>
        </w:rPr>
        <w:t>雷达一般位于前后保险杠上，用于辅助倒车、盲区探测、自动驾驶。雷达损坏需要拆装保险杠系统，更换困难。</w:t>
      </w:r>
    </w:p>
    <w:p>
      <w:pPr>
        <w:spacing w:line="400" w:lineRule="exact"/>
        <w:ind w:firstLine="420"/>
        <w:rPr>
          <w:rFonts w:hint="eastAsia" w:ascii="宋体" w:hAnsi="宋体"/>
          <w:szCs w:val="21"/>
        </w:rPr>
      </w:pPr>
      <w:r>
        <w:rPr>
          <w:rFonts w:hint="eastAsia" w:ascii="宋体" w:hAnsi="宋体"/>
          <w:szCs w:val="21"/>
        </w:rPr>
        <w:t>随着汽车的智能化发展，集成在车辆前、后端的传感器越来越多，例如温度传感器一般位于保险杠下端，用于探测室外温度。</w:t>
      </w:r>
    </w:p>
    <w:p>
      <w:pPr>
        <w:spacing w:line="400" w:lineRule="exact"/>
        <w:ind w:firstLine="420"/>
        <w:rPr>
          <w:rFonts w:hint="eastAsia" w:ascii="宋体" w:hAnsi="宋体"/>
          <w:szCs w:val="21"/>
        </w:rPr>
      </w:pPr>
      <w:r>
        <w:rPr>
          <w:rFonts w:hint="eastAsia" w:ascii="宋体" w:hAnsi="宋体"/>
          <w:szCs w:val="21"/>
        </w:rPr>
        <w:t>自适应巡航系统通过雷达穿透、反射，探测车距，控制车速，实现巡航和自动行车。该系统要求雷达发射系统与可穿透件之间保持较高要求的相对位置。若汽车开发过程中未考虑其低速碰撞性能保护，当该系统在低速碰撞时相对位置发生较大变化或雷达损坏不会被发现，系统在行车过程中一旦功能失效，影响行车安全。</w:t>
      </w:r>
    </w:p>
    <w:p>
      <w:pPr>
        <w:spacing w:line="400" w:lineRule="exact"/>
        <w:ind w:firstLine="420"/>
        <w:rPr>
          <w:rFonts w:hint="eastAsia" w:ascii="宋体" w:hAnsi="宋体"/>
          <w:szCs w:val="21"/>
        </w:rPr>
      </w:pPr>
      <w:r>
        <w:rPr>
          <w:rFonts w:hint="eastAsia" w:ascii="宋体" w:hAnsi="宋体"/>
          <w:szCs w:val="21"/>
        </w:rPr>
        <w:t>以摄像头为例，如图所示，当摄像头高度布置不合理，用国标摆锤进行模拟碰撞时，摆锤头会直接撞上摄像头，造成摄像头损坏。</w:t>
      </w:r>
    </w:p>
    <w:p>
      <w:pPr>
        <w:snapToGrid w:val="0"/>
        <w:spacing w:line="300" w:lineRule="auto"/>
        <w:ind w:firstLine="420"/>
        <w:jc w:val="center"/>
        <w:rPr>
          <w:rFonts w:hint="eastAsia" w:ascii="宋体" w:hAnsi="宋体" w:cs="宋体"/>
          <w:szCs w:val="21"/>
          <w:highlight w:val="none"/>
        </w:rPr>
      </w:pPr>
      <w:r>
        <w:drawing>
          <wp:inline distT="0" distB="0" distL="114300" distR="114300">
            <wp:extent cx="1402080" cy="1426845"/>
            <wp:effectExtent l="0" t="0" r="7620" b="1905"/>
            <wp:docPr id="24"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9"/>
                    <pic:cNvPicPr>
                      <a:picLocks noChangeAspect="1"/>
                    </pic:cNvPicPr>
                  </pic:nvPicPr>
                  <pic:blipFill>
                    <a:blip r:embed="rId16"/>
                    <a:stretch>
                      <a:fillRect/>
                    </a:stretch>
                  </pic:blipFill>
                  <pic:spPr>
                    <a:xfrm>
                      <a:off x="0" y="0"/>
                      <a:ext cx="1402080" cy="14268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90015" cy="1438910"/>
            <wp:effectExtent l="0" t="0" r="635" b="8890"/>
            <wp:docPr id="25"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0"/>
                    <pic:cNvPicPr>
                      <a:picLocks noChangeAspect="1"/>
                    </pic:cNvPicPr>
                  </pic:nvPicPr>
                  <pic:blipFill>
                    <a:blip r:embed="rId17"/>
                    <a:stretch>
                      <a:fillRect/>
                    </a:stretch>
                  </pic:blipFill>
                  <pic:spPr>
                    <a:xfrm>
                      <a:off x="0" y="0"/>
                      <a:ext cx="1390015" cy="1438910"/>
                    </a:xfrm>
                    <a:prstGeom prst="rect">
                      <a:avLst/>
                    </a:prstGeom>
                    <a:noFill/>
                    <a:ln>
                      <a:noFill/>
                    </a:ln>
                  </pic:spPr>
                </pic:pic>
              </a:graphicData>
            </a:graphic>
          </wp:inline>
        </w:drawing>
      </w:r>
    </w:p>
    <w:p>
      <w:pPr>
        <w:snapToGrid w:val="0"/>
        <w:spacing w:line="300" w:lineRule="auto"/>
        <w:ind w:firstLine="420"/>
        <w:jc w:val="center"/>
        <w:rPr>
          <w:rFonts w:hint="eastAsia" w:ascii="宋体" w:hAnsi="宋体" w:cs="宋体"/>
          <w:b/>
          <w:bCs/>
          <w:szCs w:val="21"/>
          <w:highlight w:val="none"/>
        </w:rPr>
      </w:pPr>
      <w:r>
        <w:rPr>
          <w:rFonts w:hint="eastAsia" w:ascii="宋体" w:hAnsi="宋体" w:cs="宋体"/>
          <w:b/>
          <w:bCs/>
          <w:szCs w:val="21"/>
          <w:highlight w:val="none"/>
        </w:rPr>
        <w:t>碰撞前和碰撞试验后摄像头模拟示意图</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rPr>
        <w:t>当布置不合理时，电子件在低速碰撞时会被直接碰撞或受周边零件挤压而损坏，造成较高的</w:t>
      </w:r>
      <w:r>
        <w:rPr>
          <w:rFonts w:hint="eastAsia" w:ascii="宋体" w:hAnsi="宋体"/>
          <w:szCs w:val="21"/>
          <w:lang w:val="en-US" w:eastAsia="zh-CN"/>
        </w:rPr>
        <w:t>损失</w:t>
      </w:r>
      <w:r>
        <w:rPr>
          <w:rFonts w:hint="eastAsia" w:ascii="宋体" w:hAnsi="宋体"/>
          <w:szCs w:val="21"/>
        </w:rPr>
        <w:t>。</w:t>
      </w:r>
    </w:p>
    <w:p>
      <w:pPr>
        <w:keepNext w:val="0"/>
        <w:keepLines w:val="0"/>
        <w:pageBreakBefore w:val="0"/>
        <w:widowControl w:val="0"/>
        <w:kinsoku/>
        <w:wordWrap/>
        <w:overflowPunct/>
        <w:topLinePunct w:val="0"/>
        <w:autoSpaceDE/>
        <w:autoSpaceDN/>
        <w:bidi w:val="0"/>
        <w:adjustRightInd/>
        <w:snapToGrid w:val="0"/>
        <w:spacing w:line="400" w:lineRule="exact"/>
        <w:ind w:firstLine="420"/>
        <w:textAlignment w:val="auto"/>
        <w:rPr>
          <w:rFonts w:hint="eastAsia" w:ascii="宋体" w:hAnsi="宋体" w:cs="宋体"/>
          <w:b/>
          <w:bCs/>
          <w:szCs w:val="21"/>
          <w:highlight w:val="none"/>
        </w:rPr>
      </w:pPr>
      <w:r>
        <w:rPr>
          <w:rFonts w:hint="eastAsia" w:ascii="宋体" w:hAnsi="宋体" w:cs="宋体"/>
          <w:b/>
          <w:bCs/>
          <w:szCs w:val="21"/>
          <w:highlight w:val="none"/>
        </w:rPr>
        <w:t>（2）功能件</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lang w:val="en-US" w:eastAsia="zh-CN"/>
        </w:rPr>
        <w:t>乘用车</w:t>
      </w:r>
      <w:r>
        <w:rPr>
          <w:rFonts w:hint="eastAsia" w:ascii="宋体" w:hAnsi="宋体"/>
          <w:szCs w:val="21"/>
        </w:rPr>
        <w:t>前后端的的功能件主要有可变进气格栅、拖钩安装基座</w:t>
      </w:r>
      <w:r>
        <w:rPr>
          <w:rFonts w:hint="eastAsia" w:ascii="宋体" w:hAnsi="宋体"/>
          <w:szCs w:val="21"/>
          <w:lang w:eastAsia="zh-CN"/>
        </w:rPr>
        <w:t>、</w:t>
      </w:r>
      <w:r>
        <w:rPr>
          <w:rFonts w:hint="eastAsia" w:ascii="宋体" w:hAnsi="宋体"/>
          <w:szCs w:val="21"/>
          <w:lang w:val="en-US" w:eastAsia="zh-CN"/>
        </w:rPr>
        <w:t>充电接口</w:t>
      </w:r>
      <w:r>
        <w:rPr>
          <w:rFonts w:hint="eastAsia" w:ascii="宋体" w:hAnsi="宋体"/>
          <w:szCs w:val="21"/>
        </w:rPr>
        <w:t>等。</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rPr>
        <w:t>可变进气格栅一般位于格栅和水箱之间，可根据车速调整格栅开口大小，改进风阻性能。可变进气格栅在低速碰撞中的出现开裂、脱落问题不易发现，在行车过程中可能会发生失效而处于常闭状态，阻挡进气，影响水箱冷却，造成汽车故障。</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rPr>
        <w:t>如图所示，由于车型特点，防撞梁、吸能块与摆锤的重叠量小，当吸能不足时，摆锤会直接冲击可变进气格栅，造成可变进气格栅局部应力集中，在结构设计不合理的位置开裂。</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rPr>
        <w:t>拖钩安装基座是汽车牵引装置的主要部件，位于防撞梁上的基座如果在低速碰撞中发生较大变形，拖钩不能正常拧入，影响牵引救援。</w:t>
      </w:r>
    </w:p>
    <w:p>
      <w:pPr>
        <w:snapToGrid w:val="0"/>
        <w:spacing w:line="300" w:lineRule="auto"/>
        <w:ind w:firstLine="420"/>
        <w:rPr>
          <w:rFonts w:hint="eastAsia" w:ascii="宋体" w:hAnsi="宋体" w:cs="宋体"/>
          <w:szCs w:val="21"/>
          <w:highlight w:val="none"/>
        </w:rPr>
      </w:pPr>
    </w:p>
    <w:p>
      <w:pPr>
        <w:snapToGrid w:val="0"/>
        <w:spacing w:line="300" w:lineRule="auto"/>
        <w:ind w:firstLine="420"/>
        <w:jc w:val="center"/>
        <w:rPr>
          <w:rFonts w:hint="eastAsia" w:ascii="宋体" w:hAnsi="宋体" w:cs="宋体"/>
          <w:szCs w:val="21"/>
          <w:highlight w:val="none"/>
        </w:rPr>
      </w:pPr>
      <w:r>
        <w:rPr>
          <w:rFonts w:hint="eastAsia" w:ascii="宋体" w:hAnsi="宋体" w:cs="宋体"/>
          <w:szCs w:val="21"/>
          <w:highlight w:val="none"/>
        </w:rPr>
        <w:drawing>
          <wp:inline distT="0" distB="0" distL="114300" distR="114300">
            <wp:extent cx="2204085" cy="1764665"/>
            <wp:effectExtent l="0" t="0" r="5715" b="6985"/>
            <wp:docPr id="1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3"/>
                    <pic:cNvPicPr>
                      <a:picLocks noChangeAspect="1"/>
                    </pic:cNvPicPr>
                  </pic:nvPicPr>
                  <pic:blipFill>
                    <a:blip r:embed="rId18"/>
                    <a:srcRect l="10062" t="3914"/>
                    <a:stretch>
                      <a:fillRect/>
                    </a:stretch>
                  </pic:blipFill>
                  <pic:spPr>
                    <a:xfrm>
                      <a:off x="0" y="0"/>
                      <a:ext cx="2204085" cy="1764665"/>
                    </a:xfrm>
                    <a:prstGeom prst="rect">
                      <a:avLst/>
                    </a:prstGeom>
                    <a:noFill/>
                    <a:ln>
                      <a:noFill/>
                    </a:ln>
                  </pic:spPr>
                </pic:pic>
              </a:graphicData>
            </a:graphic>
          </wp:inline>
        </w:drawing>
      </w:r>
      <w:r>
        <w:rPr>
          <w:rFonts w:hint="eastAsia" w:ascii="宋体" w:hAnsi="宋体" w:cs="宋体"/>
          <w:szCs w:val="21"/>
          <w:highlight w:val="none"/>
          <w:lang w:val="en-US" w:eastAsia="zh-CN"/>
        </w:rPr>
        <w:t xml:space="preserve">    </w:t>
      </w:r>
      <w:r>
        <w:rPr>
          <w:rFonts w:hint="eastAsia" w:ascii="宋体" w:hAnsi="宋体" w:cs="宋体"/>
          <w:szCs w:val="21"/>
          <w:highlight w:val="none"/>
        </w:rPr>
        <w:drawing>
          <wp:inline distT="0" distB="0" distL="114300" distR="114300">
            <wp:extent cx="2111375" cy="1793240"/>
            <wp:effectExtent l="0" t="0" r="3175" b="16510"/>
            <wp:docPr id="13"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1"/>
                    <pic:cNvPicPr>
                      <a:picLocks noChangeAspect="1"/>
                    </pic:cNvPicPr>
                  </pic:nvPicPr>
                  <pic:blipFill>
                    <a:blip r:embed="rId19"/>
                    <a:stretch>
                      <a:fillRect/>
                    </a:stretch>
                  </pic:blipFill>
                  <pic:spPr>
                    <a:xfrm>
                      <a:off x="0" y="0"/>
                      <a:ext cx="2111375" cy="1793240"/>
                    </a:xfrm>
                    <a:prstGeom prst="rect">
                      <a:avLst/>
                    </a:prstGeom>
                    <a:noFill/>
                    <a:ln>
                      <a:noFill/>
                    </a:ln>
                  </pic:spPr>
                </pic:pic>
              </a:graphicData>
            </a:graphic>
          </wp:inline>
        </w:drawing>
      </w:r>
    </w:p>
    <w:p>
      <w:pPr>
        <w:snapToGrid w:val="0"/>
        <w:spacing w:line="300" w:lineRule="auto"/>
        <w:ind w:firstLine="420"/>
        <w:jc w:val="center"/>
        <w:rPr>
          <w:rFonts w:hint="eastAsia" w:ascii="宋体" w:hAnsi="宋体" w:eastAsia="宋体" w:cs="宋体"/>
          <w:b/>
          <w:bCs/>
          <w:szCs w:val="21"/>
          <w:highlight w:val="none"/>
          <w:lang w:val="en-US" w:eastAsia="zh-CN"/>
        </w:rPr>
      </w:pPr>
      <w:r>
        <w:rPr>
          <w:rFonts w:hint="eastAsia" w:ascii="宋体" w:hAnsi="宋体" w:cs="宋体"/>
          <w:b/>
          <w:bCs/>
          <w:szCs w:val="21"/>
          <w:highlight w:val="none"/>
        </w:rPr>
        <w:t>可变进气格栅低速碰撞</w:t>
      </w:r>
      <w:r>
        <w:rPr>
          <w:rFonts w:hint="eastAsia" w:ascii="宋体" w:hAnsi="宋体" w:cs="宋体"/>
          <w:b/>
          <w:bCs/>
          <w:szCs w:val="21"/>
          <w:highlight w:val="none"/>
          <w:lang w:val="en-US" w:eastAsia="zh-CN"/>
        </w:rPr>
        <w:t>示意图</w:t>
      </w:r>
    </w:p>
    <w:p>
      <w:pPr>
        <w:keepNext w:val="0"/>
        <w:keepLines w:val="0"/>
        <w:pageBreakBefore w:val="0"/>
        <w:widowControl w:val="0"/>
        <w:kinsoku/>
        <w:wordWrap/>
        <w:overflowPunct/>
        <w:topLinePunct w:val="0"/>
        <w:autoSpaceDE/>
        <w:autoSpaceDN/>
        <w:bidi w:val="0"/>
        <w:adjustRightInd/>
        <w:snapToGrid w:val="0"/>
        <w:spacing w:line="400" w:lineRule="exact"/>
        <w:ind w:firstLine="420"/>
        <w:textAlignment w:val="auto"/>
        <w:rPr>
          <w:rFonts w:hint="eastAsia" w:ascii="宋体" w:hAnsi="宋体" w:cs="宋体"/>
          <w:b/>
          <w:bCs/>
          <w:szCs w:val="21"/>
          <w:highlight w:val="none"/>
        </w:rPr>
      </w:pPr>
      <w:r>
        <w:rPr>
          <w:rFonts w:hint="eastAsia" w:ascii="宋体" w:hAnsi="宋体" w:cs="宋体"/>
          <w:b/>
          <w:bCs/>
          <w:szCs w:val="21"/>
          <w:highlight w:val="none"/>
        </w:rPr>
        <w:t>（3）结构件</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lang w:val="en-US" w:eastAsia="zh-CN"/>
        </w:rPr>
        <w:t>乘用车</w:t>
      </w:r>
      <w:r>
        <w:rPr>
          <w:rFonts w:hint="eastAsia" w:ascii="宋体" w:hAnsi="宋体"/>
          <w:szCs w:val="21"/>
        </w:rPr>
        <w:t>前后端的的结构件主要是车身纵梁、防撞</w:t>
      </w:r>
      <w:r>
        <w:rPr>
          <w:rFonts w:hint="eastAsia" w:ascii="宋体" w:hAnsi="宋体"/>
          <w:szCs w:val="21"/>
          <w:lang w:val="en-US" w:eastAsia="zh-CN"/>
        </w:rPr>
        <w:t>横</w:t>
      </w:r>
      <w:r>
        <w:rPr>
          <w:rFonts w:hint="eastAsia" w:ascii="宋体" w:hAnsi="宋体"/>
          <w:szCs w:val="21"/>
        </w:rPr>
        <w:t>梁、尾</w:t>
      </w:r>
      <w:r>
        <w:rPr>
          <w:rFonts w:hint="eastAsia" w:ascii="宋体" w:hAnsi="宋体"/>
          <w:szCs w:val="21"/>
          <w:lang w:val="en-US" w:eastAsia="zh-CN"/>
        </w:rPr>
        <w:t>部</w:t>
      </w:r>
      <w:r>
        <w:rPr>
          <w:rFonts w:hint="eastAsia" w:ascii="宋体" w:hAnsi="宋体"/>
          <w:szCs w:val="21"/>
        </w:rPr>
        <w:t>端板等。结构件在低速碰撞中出现开裂不易发现。出现开裂后，一旦再次出现碰撞事故，开裂影响碰撞保护性能。</w:t>
      </w:r>
    </w:p>
    <w:p>
      <w:pPr>
        <w:keepNext w:val="0"/>
        <w:keepLines w:val="0"/>
        <w:pageBreakBefore w:val="0"/>
        <w:widowControl w:val="0"/>
        <w:kinsoku/>
        <w:wordWrap/>
        <w:overflowPunct/>
        <w:topLinePunct w:val="0"/>
        <w:autoSpaceDE/>
        <w:autoSpaceDN/>
        <w:bidi w:val="0"/>
        <w:adjustRightInd/>
        <w:snapToGrid w:val="0"/>
        <w:spacing w:line="400" w:lineRule="exact"/>
        <w:ind w:firstLine="420"/>
        <w:textAlignment w:val="auto"/>
        <w:rPr>
          <w:rFonts w:hint="eastAsia" w:ascii="宋体" w:hAnsi="宋体" w:cs="宋体"/>
          <w:b/>
          <w:bCs/>
          <w:szCs w:val="21"/>
          <w:highlight w:val="none"/>
        </w:rPr>
      </w:pP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4</w:t>
      </w:r>
      <w:r>
        <w:rPr>
          <w:rFonts w:hint="eastAsia" w:ascii="宋体" w:hAnsi="宋体" w:cs="宋体"/>
          <w:b/>
          <w:bCs/>
          <w:szCs w:val="21"/>
          <w:highlight w:val="none"/>
          <w:lang w:eastAsia="zh-CN"/>
        </w:rPr>
        <w:t>）</w:t>
      </w:r>
      <w:r>
        <w:rPr>
          <w:rFonts w:hint="eastAsia" w:ascii="宋体" w:hAnsi="宋体" w:cs="宋体"/>
          <w:b/>
          <w:bCs/>
          <w:szCs w:val="21"/>
          <w:highlight w:val="none"/>
        </w:rPr>
        <w:t>零</w:t>
      </w:r>
      <w:r>
        <w:rPr>
          <w:rFonts w:hint="eastAsia" w:ascii="宋体" w:hAnsi="宋体" w:cs="宋体"/>
          <w:b/>
          <w:bCs/>
          <w:szCs w:val="21"/>
          <w:highlight w:val="none"/>
          <w:lang w:val="en-US" w:eastAsia="zh-CN"/>
        </w:rPr>
        <w:t>部件</w:t>
      </w:r>
      <w:r>
        <w:rPr>
          <w:rFonts w:hint="eastAsia" w:ascii="宋体" w:hAnsi="宋体" w:cs="宋体"/>
          <w:b/>
          <w:bCs/>
          <w:szCs w:val="21"/>
          <w:highlight w:val="none"/>
        </w:rPr>
        <w:t>低速碰撞性能</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rPr>
        <w:t>新兴零件的低速碰撞性能研究，结合十几个车型验证，从相关性、设计可行性、试验可实施性等方面，形成了法规盲区零件低速碰撞性能定义，用于指导汽车前后端</w:t>
      </w:r>
      <w:r>
        <w:rPr>
          <w:rFonts w:hint="eastAsia" w:ascii="宋体" w:hAnsi="宋体"/>
          <w:szCs w:val="21"/>
          <w:lang w:val="en-US" w:eastAsia="zh-CN"/>
        </w:rPr>
        <w:t>保护装置</w:t>
      </w:r>
      <w:r>
        <w:rPr>
          <w:rFonts w:hint="eastAsia" w:ascii="宋体" w:hAnsi="宋体"/>
          <w:szCs w:val="21"/>
        </w:rPr>
        <w:t>开发。</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rPr>
        <w:t>性能定义要求，按GB 17354-XXXX规定的条件和规程进行碰撞试验后，车辆除满足GB 17354-XXXX规定的要求外，还应能满足下列要求：</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rPr>
        <w:t>电子件，可变进气格栅等功能件应能继续正常工作。</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rPr>
        <w:t>拖钩安装套筒无可见裂纹及不影响拖钩安装。</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rPr>
        <w:t>保险杠蒙皮无开裂。防撞</w:t>
      </w:r>
      <w:r>
        <w:rPr>
          <w:rFonts w:hint="eastAsia" w:ascii="宋体" w:hAnsi="宋体"/>
          <w:szCs w:val="21"/>
          <w:lang w:val="en-US" w:eastAsia="zh-CN"/>
        </w:rPr>
        <w:t>横</w:t>
      </w:r>
      <w:r>
        <w:rPr>
          <w:rFonts w:hint="eastAsia" w:ascii="宋体" w:hAnsi="宋体"/>
          <w:szCs w:val="21"/>
        </w:rPr>
        <w:t>梁无开裂，和车身的连接不脱离。车身纵梁结构件无开裂。车身其他结构件（尾</w:t>
      </w:r>
      <w:r>
        <w:rPr>
          <w:rFonts w:hint="eastAsia" w:ascii="宋体" w:hAnsi="宋体"/>
          <w:szCs w:val="21"/>
          <w:lang w:val="en-US" w:eastAsia="zh-CN"/>
        </w:rPr>
        <w:t>部</w:t>
      </w:r>
      <w:r>
        <w:rPr>
          <w:rFonts w:hint="eastAsia" w:ascii="宋体" w:hAnsi="宋体"/>
          <w:szCs w:val="21"/>
        </w:rPr>
        <w:t>端板）无开裂。</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lang w:eastAsia="zh-CN"/>
        </w:rPr>
        <w:t>——</w:t>
      </w:r>
      <w:r>
        <w:rPr>
          <w:rFonts w:hint="eastAsia" w:ascii="宋体" w:hAnsi="宋体"/>
          <w:szCs w:val="21"/>
        </w:rPr>
        <w:t>后摄像头图像显示正常、不脱落</w:t>
      </w:r>
      <w:bookmarkStart w:id="22" w:name="_Hlk33702664"/>
      <w:r>
        <w:rPr>
          <w:rFonts w:hint="eastAsia" w:ascii="宋体" w:hAnsi="宋体"/>
          <w:szCs w:val="21"/>
        </w:rPr>
        <w:t>；</w:t>
      </w:r>
      <w:bookmarkEnd w:id="22"/>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lang w:eastAsia="zh-CN"/>
        </w:rPr>
        <w:t>——</w:t>
      </w:r>
      <w:r>
        <w:rPr>
          <w:rFonts w:hint="eastAsia" w:ascii="宋体" w:hAnsi="宋体"/>
          <w:szCs w:val="21"/>
        </w:rPr>
        <w:t>前后侧雷达有报警音、不脱落；</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lang w:eastAsia="zh-CN"/>
        </w:rPr>
        <w:t>——</w:t>
      </w:r>
      <w:r>
        <w:rPr>
          <w:rFonts w:hint="eastAsia" w:ascii="宋体" w:hAnsi="宋体"/>
          <w:szCs w:val="21"/>
        </w:rPr>
        <w:t>前后端传感器不损坏、不脱落；</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lang w:eastAsia="zh-CN"/>
        </w:rPr>
        <w:t>——</w:t>
      </w:r>
      <w:r>
        <w:rPr>
          <w:rFonts w:hint="eastAsia" w:ascii="宋体" w:hAnsi="宋体"/>
          <w:szCs w:val="21"/>
        </w:rPr>
        <w:t>可变进气格栅不脱落、不开裂；</w:t>
      </w:r>
    </w:p>
    <w:p>
      <w:pPr>
        <w:keepNext w:val="0"/>
        <w:keepLines w:val="0"/>
        <w:pageBreakBefore w:val="0"/>
        <w:widowControl w:val="0"/>
        <w:kinsoku/>
        <w:wordWrap/>
        <w:overflowPunct/>
        <w:topLinePunct w:val="0"/>
        <w:autoSpaceDE/>
        <w:autoSpaceDN/>
        <w:bidi w:val="0"/>
        <w:adjustRightInd/>
        <w:spacing w:line="400" w:lineRule="exact"/>
        <w:ind w:firstLine="420"/>
        <w:textAlignment w:val="auto"/>
        <w:rPr>
          <w:rFonts w:hint="eastAsia" w:ascii="宋体" w:hAnsi="宋体"/>
          <w:szCs w:val="21"/>
        </w:rPr>
      </w:pPr>
      <w:r>
        <w:rPr>
          <w:rFonts w:hint="eastAsia" w:ascii="宋体" w:hAnsi="宋体"/>
          <w:szCs w:val="21"/>
        </w:rPr>
        <w:t>布置于碰撞安全区域，防撞梁和吸能块是低速碰撞承载和吸能的主要零件，其区域是摆锤碰撞高风险区域，如</w:t>
      </w:r>
      <w:r>
        <w:rPr>
          <w:rFonts w:hint="eastAsia" w:ascii="宋体" w:hAnsi="宋体"/>
          <w:szCs w:val="21"/>
          <w:lang w:val="en-US" w:eastAsia="zh-CN"/>
        </w:rPr>
        <w:t>下</w:t>
      </w:r>
      <w:r>
        <w:rPr>
          <w:rFonts w:hint="eastAsia" w:ascii="宋体" w:hAnsi="宋体"/>
          <w:szCs w:val="21"/>
        </w:rPr>
        <w:t>图所示，当汽车在低速碰撞时，布置于防撞梁上/下端的零件可以随蒙皮移动，不与周边零件发生接触，则能保证功能正常。</w:t>
      </w:r>
    </w:p>
    <w:p>
      <w:pPr>
        <w:snapToGrid w:val="0"/>
        <w:spacing w:line="300" w:lineRule="auto"/>
        <w:ind w:firstLine="420"/>
        <w:jc w:val="center"/>
        <w:rPr>
          <w:rFonts w:hint="eastAsia" w:ascii="宋体" w:hAnsi="宋体" w:cs="宋体"/>
          <w:szCs w:val="21"/>
          <w:highlight w:val="none"/>
        </w:rPr>
      </w:pPr>
      <w:r>
        <w:rPr>
          <w:rFonts w:hint="eastAsia" w:ascii="宋体" w:hAnsi="宋体" w:cs="宋体"/>
          <w:szCs w:val="21"/>
          <w:highlight w:val="none"/>
        </w:rPr>
        <w:drawing>
          <wp:inline distT="0" distB="0" distL="114300" distR="114300">
            <wp:extent cx="2499360" cy="2194560"/>
            <wp:effectExtent l="0" t="0" r="15240" b="15240"/>
            <wp:docPr id="12"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3"/>
                    <pic:cNvPicPr>
                      <a:picLocks noChangeAspect="1"/>
                    </pic:cNvPicPr>
                  </pic:nvPicPr>
                  <pic:blipFill>
                    <a:blip r:embed="rId20"/>
                    <a:stretch>
                      <a:fillRect/>
                    </a:stretch>
                  </pic:blipFill>
                  <pic:spPr>
                    <a:xfrm>
                      <a:off x="0" y="0"/>
                      <a:ext cx="2499360" cy="21945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布置于碰撞高风险区域时，零件与周边保留足够的碰撞安全间隙。如图所示，零件位于防撞梁和摆锤之间，易受摆锤和防撞梁挤压而损坏。当该零件与防撞梁的间隙D大于该零件低速碰撞侵入量时，则可避免撞上防撞梁，从而确保其不损坏。另外，需结合蒙皮曲面的造型特点，避免零件位于摆锤碰撞第一接触点而损伤。</w:t>
      </w:r>
    </w:p>
    <w:p>
      <w:pPr>
        <w:snapToGrid w:val="0"/>
        <w:spacing w:line="300" w:lineRule="auto"/>
        <w:ind w:firstLine="420"/>
        <w:jc w:val="center"/>
        <w:rPr>
          <w:rFonts w:hint="eastAsia" w:ascii="宋体" w:hAnsi="宋体" w:cs="宋体"/>
          <w:szCs w:val="21"/>
          <w:highlight w:val="none"/>
        </w:rPr>
      </w:pPr>
      <w:r>
        <w:rPr>
          <w:rFonts w:hint="eastAsia" w:ascii="宋体" w:hAnsi="宋体" w:cs="宋体"/>
          <w:szCs w:val="21"/>
          <w:highlight w:val="none"/>
        </w:rPr>
        <w:drawing>
          <wp:inline distT="0" distB="0" distL="114300" distR="114300">
            <wp:extent cx="2646045" cy="1718945"/>
            <wp:effectExtent l="0" t="0" r="1905" b="14605"/>
            <wp:docPr id="1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4"/>
                    <pic:cNvPicPr>
                      <a:picLocks noChangeAspect="1"/>
                    </pic:cNvPicPr>
                  </pic:nvPicPr>
                  <pic:blipFill>
                    <a:blip r:embed="rId21"/>
                    <a:stretch>
                      <a:fillRect/>
                    </a:stretch>
                  </pic:blipFill>
                  <pic:spPr>
                    <a:xfrm>
                      <a:off x="0" y="0"/>
                      <a:ext cx="2646045" cy="1718945"/>
                    </a:xfrm>
                    <a:prstGeom prst="rect">
                      <a:avLst/>
                    </a:prstGeom>
                    <a:noFill/>
                    <a:ln>
                      <a:noFill/>
                    </a:ln>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val="0"/>
        <w:spacing w:line="400" w:lineRule="exact"/>
        <w:ind w:firstLine="420"/>
        <w:textAlignment w:val="auto"/>
        <w:rPr>
          <w:rFonts w:hint="eastAsia" w:ascii="宋体" w:hAnsi="宋体" w:cs="宋体"/>
          <w:b/>
          <w:bCs/>
          <w:szCs w:val="21"/>
          <w:highlight w:val="none"/>
          <w:lang w:val="en-US" w:eastAsia="zh-CN"/>
        </w:rPr>
      </w:pPr>
      <w:r>
        <w:rPr>
          <w:rFonts w:hint="eastAsia" w:ascii="宋体" w:hAnsi="宋体" w:cs="宋体"/>
          <w:b/>
          <w:bCs/>
          <w:szCs w:val="21"/>
          <w:highlight w:val="none"/>
          <w:lang w:val="en-US" w:eastAsia="zh-CN"/>
        </w:rPr>
        <w:t>试验数据统计</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根据</w:t>
      </w:r>
      <w:r>
        <w:rPr>
          <w:rFonts w:hint="eastAsia" w:ascii="宋体" w:hAnsi="宋体"/>
          <w:szCs w:val="21"/>
          <w:lang w:val="en-US" w:eastAsia="zh-CN"/>
        </w:rPr>
        <w:t>国内</w:t>
      </w:r>
      <w:r>
        <w:rPr>
          <w:rFonts w:hint="eastAsia" w:ascii="宋体" w:hAnsi="宋体"/>
          <w:szCs w:val="21"/>
        </w:rPr>
        <w:t>检测</w:t>
      </w:r>
      <w:r>
        <w:rPr>
          <w:rFonts w:hint="eastAsia" w:ascii="宋体" w:hAnsi="宋体"/>
          <w:szCs w:val="21"/>
          <w:lang w:val="en-US" w:eastAsia="zh-CN"/>
        </w:rPr>
        <w:t>机构</w:t>
      </w:r>
      <w:r>
        <w:rPr>
          <w:rFonts w:hint="eastAsia" w:ascii="宋体" w:hAnsi="宋体"/>
          <w:szCs w:val="21"/>
        </w:rPr>
        <w:t>的</w:t>
      </w:r>
      <w:r>
        <w:rPr>
          <w:rFonts w:hint="eastAsia" w:ascii="宋体" w:hAnsi="宋体"/>
          <w:szCs w:val="21"/>
          <w:lang w:val="en-US" w:eastAsia="zh-CN"/>
        </w:rPr>
        <w:t>试验</w:t>
      </w:r>
      <w:r>
        <w:rPr>
          <w:rFonts w:hint="eastAsia" w:ascii="宋体" w:hAnsi="宋体"/>
          <w:szCs w:val="21"/>
        </w:rPr>
        <w:t>数据统计，2017年至2021年5年共进行前后端项目检测374个</w:t>
      </w:r>
      <w:r>
        <w:rPr>
          <w:rFonts w:hint="eastAsia" w:ascii="宋体" w:hAnsi="宋体"/>
          <w:szCs w:val="21"/>
          <w:lang w:val="en-US" w:eastAsia="zh-CN"/>
        </w:rPr>
        <w:t>车型</w:t>
      </w:r>
      <w:r>
        <w:rPr>
          <w:rFonts w:hint="eastAsia" w:ascii="宋体" w:hAnsi="宋体"/>
          <w:szCs w:val="21"/>
        </w:rPr>
        <w:t>，其中国外进口车辆58</w:t>
      </w:r>
      <w:r>
        <w:rPr>
          <w:rFonts w:hint="eastAsia" w:ascii="宋体" w:hAnsi="宋体"/>
          <w:szCs w:val="21"/>
          <w:lang w:val="en-US" w:eastAsia="zh-CN"/>
        </w:rPr>
        <w:t>个车型</w:t>
      </w:r>
      <w:r>
        <w:rPr>
          <w:rFonts w:hint="eastAsia" w:ascii="宋体" w:hAnsi="宋体"/>
          <w:szCs w:val="21"/>
        </w:rPr>
        <w:t>，均配置有雷达和摄像头，检测后均为发生脱落现象。国内前后端检测数量316</w:t>
      </w:r>
      <w:r>
        <w:rPr>
          <w:rFonts w:hint="eastAsia" w:ascii="宋体" w:hAnsi="宋体"/>
          <w:szCs w:val="21"/>
          <w:lang w:val="en-US" w:eastAsia="zh-CN"/>
        </w:rPr>
        <w:t>个车型</w:t>
      </w:r>
      <w:r>
        <w:rPr>
          <w:rFonts w:hint="eastAsia" w:ascii="宋体" w:hAnsi="宋体"/>
          <w:szCs w:val="21"/>
        </w:rPr>
        <w:t>，其中配置雷达的车辆297</w:t>
      </w:r>
      <w:r>
        <w:rPr>
          <w:rFonts w:hint="eastAsia" w:ascii="宋体" w:hAnsi="宋体"/>
          <w:szCs w:val="21"/>
          <w:lang w:val="en-US" w:eastAsia="zh-CN"/>
        </w:rPr>
        <w:t>个车型</w:t>
      </w:r>
      <w:r>
        <w:rPr>
          <w:rFonts w:hint="eastAsia" w:ascii="宋体" w:hAnsi="宋体"/>
          <w:szCs w:val="21"/>
        </w:rPr>
        <w:t>，占国内总数量的94%，检测后发生脱落的15</w:t>
      </w:r>
      <w:r>
        <w:rPr>
          <w:rFonts w:hint="eastAsia" w:ascii="宋体" w:hAnsi="宋体"/>
          <w:szCs w:val="21"/>
          <w:lang w:val="en-US" w:eastAsia="zh-CN"/>
        </w:rPr>
        <w:t>个车型</w:t>
      </w:r>
      <w:r>
        <w:rPr>
          <w:rFonts w:hint="eastAsia" w:ascii="宋体" w:hAnsi="宋体"/>
          <w:szCs w:val="21"/>
        </w:rPr>
        <w:t>，占国内配置雷达车辆的5%；国内配置摄像头的车辆96</w:t>
      </w:r>
      <w:r>
        <w:rPr>
          <w:rFonts w:hint="eastAsia" w:ascii="宋体" w:hAnsi="宋体"/>
          <w:szCs w:val="21"/>
          <w:lang w:val="en-US" w:eastAsia="zh-CN"/>
        </w:rPr>
        <w:t>个车型</w:t>
      </w:r>
      <w:r>
        <w:rPr>
          <w:rFonts w:hint="eastAsia" w:ascii="宋体" w:hAnsi="宋体"/>
          <w:szCs w:val="21"/>
        </w:rPr>
        <w:t>，占国内总数量的30.4%，检测后发生脱落的2</w:t>
      </w:r>
      <w:r>
        <w:rPr>
          <w:rFonts w:hint="eastAsia" w:ascii="宋体" w:hAnsi="宋体"/>
          <w:szCs w:val="21"/>
          <w:lang w:val="en-US" w:eastAsia="zh-CN"/>
        </w:rPr>
        <w:t>个车型</w:t>
      </w:r>
      <w:r>
        <w:rPr>
          <w:rFonts w:hint="eastAsia" w:ascii="宋体" w:hAnsi="宋体"/>
          <w:szCs w:val="21"/>
        </w:rPr>
        <w:t>，占配置摄像头车辆的2.1%。</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由此可见，国内自主品牌已具备相当的前后端保护装置开发能力，国内主流主机厂一汽、东风、上汽</w:t>
      </w:r>
      <w:r>
        <w:rPr>
          <w:rFonts w:hint="eastAsia" w:ascii="宋体" w:hAnsi="宋体"/>
          <w:szCs w:val="21"/>
          <w:lang w:eastAsia="zh-CN"/>
        </w:rPr>
        <w:t>、</w:t>
      </w:r>
      <w:r>
        <w:rPr>
          <w:rFonts w:hint="eastAsia" w:ascii="宋体" w:hAnsi="宋体"/>
          <w:szCs w:val="21"/>
        </w:rPr>
        <w:t>吉利、等</w:t>
      </w:r>
      <w:r>
        <w:rPr>
          <w:rFonts w:hint="eastAsia" w:ascii="宋体" w:hAnsi="宋体"/>
          <w:szCs w:val="21"/>
          <w:lang w:val="en-US" w:eastAsia="zh-CN"/>
        </w:rPr>
        <w:t>自主品牌</w:t>
      </w:r>
      <w:r>
        <w:rPr>
          <w:rFonts w:hint="eastAsia" w:ascii="宋体" w:hAnsi="宋体"/>
          <w:szCs w:val="21"/>
        </w:rPr>
        <w:t>车辆前后端保护装置性能均考虑相关技术要求。</w:t>
      </w:r>
    </w:p>
    <w:p>
      <w:pPr>
        <w:keepNext w:val="0"/>
        <w:keepLines w:val="0"/>
        <w:pageBreakBefore w:val="0"/>
        <w:widowControl w:val="0"/>
        <w:kinsoku/>
        <w:wordWrap/>
        <w:overflowPunct/>
        <w:topLinePunct w:val="0"/>
        <w:autoSpaceDE/>
        <w:autoSpaceDN/>
        <w:bidi w:val="0"/>
        <w:adjustRightInd/>
        <w:snapToGrid w:val="0"/>
        <w:spacing w:line="400" w:lineRule="exact"/>
        <w:ind w:firstLine="420"/>
        <w:textAlignment w:val="auto"/>
        <w:rPr>
          <w:rFonts w:hint="default" w:ascii="宋体" w:hAnsi="宋体" w:cs="宋体"/>
          <w:b/>
          <w:bCs/>
          <w:szCs w:val="21"/>
          <w:highlight w:val="none"/>
          <w:lang w:val="en-US" w:eastAsia="zh-CN"/>
        </w:rPr>
      </w:pP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6</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实车试验验证</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lang w:val="en-US" w:eastAsia="zh-CN"/>
        </w:rPr>
      </w:pPr>
      <w:r>
        <w:rPr>
          <w:rFonts w:hint="eastAsia" w:ascii="宋体" w:hAnsi="宋体"/>
          <w:szCs w:val="21"/>
          <w:lang w:val="en-US" w:eastAsia="zh-CN"/>
        </w:rPr>
        <w:t>针对企业集中反映意见的电子件、灯具等碰撞后要求，起草组对9款不同车型进行了试验验证。对于车辆前端，撞击高度普遍位于车辆前部进气格栅下边缘及更靠下的位置，与车辆前部大灯距离较远，部分车辆前端正碰撞击区域可能与雷达、摄像头布置位置重叠，前端角碰撞击区域可能与前雾灯和雷达布置位置重叠；对与车辆后端，撞击高度普遍位于后保险杠蒙皮区域，部分车辆后端正碰撞击区域可能与雷达、摄像头布置位置重叠，后端角碰撞击区域可能与后部回复反射器布置位置重叠。</w:t>
      </w:r>
    </w:p>
    <w:p>
      <w:pPr>
        <w:snapToGrid w:val="0"/>
        <w:spacing w:line="300" w:lineRule="auto"/>
        <w:jc w:val="both"/>
        <w:rPr>
          <w:highlight w:val="none"/>
        </w:rPr>
      </w:pPr>
      <w:r>
        <w:rPr>
          <w:highlight w:val="none"/>
        </w:rPr>
        <w:drawing>
          <wp:inline distT="0" distB="0" distL="114300" distR="114300">
            <wp:extent cx="4887595" cy="2054225"/>
            <wp:effectExtent l="0" t="0" r="8255" b="31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2"/>
                    <a:stretch>
                      <a:fillRect/>
                    </a:stretch>
                  </pic:blipFill>
                  <pic:spPr>
                    <a:xfrm>
                      <a:off x="0" y="0"/>
                      <a:ext cx="4887595" cy="2054225"/>
                    </a:xfrm>
                    <a:prstGeom prst="rect">
                      <a:avLst/>
                    </a:prstGeom>
                    <a:noFill/>
                    <a:ln>
                      <a:noFill/>
                    </a:ln>
                  </pic:spPr>
                </pic:pic>
              </a:graphicData>
            </a:graphic>
          </wp:inline>
        </w:drawing>
      </w:r>
    </w:p>
    <w:p>
      <w:pPr>
        <w:snapToGrid w:val="0"/>
        <w:spacing w:line="300" w:lineRule="auto"/>
        <w:jc w:val="center"/>
        <w:rPr>
          <w:rFonts w:hint="default" w:eastAsia="宋体"/>
          <w:b/>
          <w:bCs/>
          <w:highlight w:val="none"/>
          <w:lang w:val="en-US" w:eastAsia="zh-CN"/>
        </w:rPr>
      </w:pPr>
      <w:r>
        <w:rPr>
          <w:rFonts w:hint="eastAsia" w:ascii="Times New Roman" w:eastAsia="宋体"/>
          <w:b/>
          <w:bCs/>
          <w:highlight w:val="none"/>
          <w:lang w:val="en-US" w:eastAsia="zh-CN"/>
        </w:rPr>
        <w:t>撞击点位置分布</w:t>
      </w:r>
      <w:r>
        <w:rPr>
          <w:rFonts w:hint="eastAsia"/>
          <w:b/>
          <w:bCs/>
          <w:highlight w:val="none"/>
          <w:lang w:val="en-US" w:eastAsia="zh-CN"/>
        </w:rPr>
        <w:t>示意图</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lang w:val="en-US" w:eastAsia="zh-CN"/>
        </w:rPr>
      </w:pPr>
      <w:r>
        <w:rPr>
          <w:rFonts w:hint="eastAsia" w:ascii="宋体" w:hAnsi="宋体"/>
          <w:szCs w:val="21"/>
          <w:lang w:val="en-US" w:eastAsia="zh-CN"/>
        </w:rPr>
        <w:t>具体试验结果如下表所示，试验结果表明，在电子件方面，车辆前后部雷达、摄像头等，如能通过设计，使其布置位置避免位于碰撞器与车辆第一接触点，通常对电子件本身不会造成损坏（可能发生角度偏移、支架等连接件的损坏，这在标准中是允许出现的）；在灯具方面，车辆前后大灯由于布置位置相对较高，受到碰撞后损坏可能性较低，车辆前雾灯及后部回复反射器布置位置与碰撞区高度接近，但由于造型原因，二者通常不会在试验中与摆锤直接接触，因此在碰撞后损坏可能性亦较低，且后部回复反射器可集成在后组合灯中，以避免碰撞损坏的出现。</w:t>
      </w:r>
    </w:p>
    <w:p>
      <w:pPr>
        <w:snapToGrid w:val="0"/>
        <w:spacing w:line="300" w:lineRule="auto"/>
        <w:ind w:firstLine="420"/>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部分车型试验验证结果汇总表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500"/>
        <w:gridCol w:w="439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序号</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车辆类型</w:t>
            </w:r>
          </w:p>
        </w:tc>
        <w:tc>
          <w:tcPr>
            <w:tcW w:w="439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撞击区附近电子件、灯具等破坏情况</w:t>
            </w:r>
          </w:p>
        </w:tc>
        <w:tc>
          <w:tcPr>
            <w:tcW w:w="175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其他破坏情况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1</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纯电动多用途乘用车</w:t>
            </w:r>
          </w:p>
        </w:tc>
        <w:tc>
          <w:tcPr>
            <w:tcW w:w="439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cs="宋体"/>
                <w:szCs w:val="21"/>
                <w:highlight w:val="none"/>
                <w:vertAlign w:val="baseline"/>
                <w:lang w:val="en-US" w:eastAsia="zh-CN"/>
              </w:rPr>
              <w:t>前端正碰导致前部摄像头角度改变，摄像头成像功能正常</w:t>
            </w:r>
          </w:p>
        </w:tc>
        <w:tc>
          <w:tcPr>
            <w:tcW w:w="175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撞击点保险杠蒙皮破裂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2</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纯电动多用途乘用车</w:t>
            </w:r>
          </w:p>
        </w:tc>
        <w:tc>
          <w:tcPr>
            <w:tcW w:w="439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无明显破坏</w:t>
            </w:r>
          </w:p>
        </w:tc>
        <w:tc>
          <w:tcPr>
            <w:tcW w:w="175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无明显破坏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3</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多用途乘用车</w:t>
            </w:r>
          </w:p>
        </w:tc>
        <w:tc>
          <w:tcPr>
            <w:tcW w:w="439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无明显破坏</w:t>
            </w:r>
          </w:p>
        </w:tc>
        <w:tc>
          <w:tcPr>
            <w:tcW w:w="175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撞击点保险杠蒙皮破裂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4</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轿车</w:t>
            </w:r>
          </w:p>
        </w:tc>
        <w:tc>
          <w:tcPr>
            <w:tcW w:w="439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后端角碰导致雷达松动，功能正常</w:t>
            </w:r>
          </w:p>
        </w:tc>
        <w:tc>
          <w:tcPr>
            <w:tcW w:w="175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无明显破坏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5</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轿车</w:t>
            </w:r>
          </w:p>
        </w:tc>
        <w:tc>
          <w:tcPr>
            <w:tcW w:w="439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无明显破坏</w:t>
            </w:r>
          </w:p>
        </w:tc>
        <w:tc>
          <w:tcPr>
            <w:tcW w:w="175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前保险杠与翼子板间隙变大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6</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default" w:ascii="宋体" w:hAnsi="宋体" w:cs="宋体"/>
                <w:szCs w:val="21"/>
                <w:highlight w:val="none"/>
                <w:vertAlign w:val="baseline"/>
                <w:lang w:val="en-US" w:eastAsia="zh-CN"/>
              </w:rPr>
              <w:t>混合动力轿车</w:t>
            </w:r>
          </w:p>
        </w:tc>
        <w:tc>
          <w:tcPr>
            <w:tcW w:w="439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cs="宋体"/>
                <w:szCs w:val="21"/>
                <w:highlight w:val="none"/>
                <w:vertAlign w:val="baseline"/>
                <w:lang w:val="en-US" w:eastAsia="zh-CN"/>
              </w:rPr>
              <w:t>无明显破坏</w:t>
            </w:r>
          </w:p>
        </w:tc>
        <w:tc>
          <w:tcPr>
            <w:tcW w:w="175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cs="宋体"/>
                <w:szCs w:val="21"/>
                <w:highlight w:val="none"/>
                <w:vertAlign w:val="baseline"/>
                <w:lang w:val="en-US" w:eastAsia="zh-CN"/>
              </w:rPr>
              <w:t>无明显破坏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7</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多用途乘用车</w:t>
            </w:r>
          </w:p>
        </w:tc>
        <w:tc>
          <w:tcPr>
            <w:tcW w:w="439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后端正碰导致后部摄像头角度改变，摄像头成像功能正常</w:t>
            </w:r>
          </w:p>
        </w:tc>
        <w:tc>
          <w:tcPr>
            <w:tcW w:w="175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无明显破坏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8</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纯电动多用途乘用车</w:t>
            </w:r>
          </w:p>
        </w:tc>
        <w:tc>
          <w:tcPr>
            <w:tcW w:w="439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无明显破坏</w:t>
            </w:r>
          </w:p>
        </w:tc>
        <w:tc>
          <w:tcPr>
            <w:tcW w:w="175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前保险杠与翼子板间隙变大、后保险杠与车体连接件断裂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9</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轿车</w:t>
            </w:r>
          </w:p>
        </w:tc>
        <w:tc>
          <w:tcPr>
            <w:tcW w:w="439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后端角碰导致后回复反射器碎裂</w:t>
            </w:r>
          </w:p>
        </w:tc>
        <w:tc>
          <w:tcPr>
            <w:tcW w:w="175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宋体" w:hAnsi="宋体" w:cs="宋体"/>
                <w:szCs w:val="21"/>
                <w:highlight w:val="none"/>
                <w:vertAlign w:val="baseline"/>
                <w:lang w:val="en-US" w:eastAsia="zh-CN"/>
              </w:rPr>
            </w:pPr>
            <w:r>
              <w:rPr>
                <w:rFonts w:hint="eastAsia" w:ascii="宋体" w:hAnsi="宋体" w:cs="宋体"/>
                <w:szCs w:val="21"/>
                <w:highlight w:val="none"/>
                <w:vertAlign w:val="baseline"/>
                <w:lang w:val="en-US" w:eastAsia="zh-CN"/>
              </w:rPr>
              <w:t>撞击点保险杠蒙皮破裂</w:t>
            </w:r>
          </w:p>
        </w:tc>
      </w:tr>
    </w:tbl>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研究</w:t>
      </w:r>
      <w:r>
        <w:rPr>
          <w:rFonts w:hint="eastAsia" w:ascii="宋体" w:hAnsi="宋体"/>
          <w:szCs w:val="21"/>
          <w:lang w:val="en-US" w:eastAsia="zh-CN"/>
        </w:rPr>
        <w:t>乘用车</w:t>
      </w:r>
      <w:r>
        <w:rPr>
          <w:rFonts w:hint="eastAsia" w:ascii="宋体" w:hAnsi="宋体"/>
          <w:szCs w:val="21"/>
        </w:rPr>
        <w:t>前后端零件特点，对比现有低速碰撞法规对前后端零件的保护要求，对现有法规盲区零件在低速碰撞的性能进行了定义及可行性研究，提出了基于汽车智能化发展的</w:t>
      </w:r>
      <w:r>
        <w:rPr>
          <w:rFonts w:hint="eastAsia" w:ascii="宋体" w:hAnsi="宋体"/>
          <w:szCs w:val="21"/>
          <w:lang w:eastAsia="zh-CN"/>
        </w:rPr>
        <w:t>乘用车前后端保护装置</w:t>
      </w:r>
      <w:r>
        <w:rPr>
          <w:rFonts w:hint="eastAsia" w:ascii="宋体" w:hAnsi="宋体"/>
          <w:szCs w:val="21"/>
        </w:rPr>
        <w:t>低速碰撞性能</w:t>
      </w:r>
      <w:r>
        <w:rPr>
          <w:rFonts w:hint="eastAsia" w:ascii="宋体" w:hAnsi="宋体"/>
          <w:szCs w:val="21"/>
          <w:lang w:val="en-US" w:eastAsia="zh-CN"/>
        </w:rPr>
        <w:t>要求</w:t>
      </w:r>
      <w:r>
        <w:rPr>
          <w:rFonts w:hint="eastAsia" w:ascii="宋体" w:hAnsi="宋体"/>
          <w:szCs w:val="21"/>
        </w:rPr>
        <w:t>。</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对现有国标的修订和升级，以明确的要求来指导</w:t>
      </w:r>
      <w:r>
        <w:rPr>
          <w:rFonts w:hint="eastAsia" w:ascii="宋体" w:hAnsi="宋体"/>
          <w:szCs w:val="21"/>
          <w:lang w:val="en-US" w:eastAsia="zh-CN"/>
        </w:rPr>
        <w:t>乘用车</w:t>
      </w:r>
      <w:r>
        <w:rPr>
          <w:rFonts w:hint="eastAsia" w:ascii="宋体" w:hAnsi="宋体"/>
          <w:szCs w:val="21"/>
        </w:rPr>
        <w:t>前后端开发，通过布置和设计优化来提高汽车安全性，节约资源，对全球低速碰撞法规的更新也有指导和推进作用。</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23" w:name="_Toc64898477"/>
      <w:r>
        <w:rPr>
          <w:rFonts w:hint="eastAsia" w:eastAsia="黑体"/>
          <w:bCs/>
          <w:color w:val="000000"/>
          <w:kern w:val="0"/>
          <w:sz w:val="24"/>
          <w:lang w:val="en-US" w:eastAsia="zh-CN"/>
        </w:rPr>
        <w:t>三、与有关法律、行政法规和其他标准的关系</w:t>
      </w:r>
      <w:bookmarkEnd w:id="23"/>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本标准是汽车碰撞安全标准中涉及</w:t>
      </w:r>
      <w:r>
        <w:rPr>
          <w:rFonts w:hint="eastAsia" w:ascii="宋体" w:hAnsi="宋体"/>
          <w:szCs w:val="21"/>
          <w:lang w:val="en-US" w:eastAsia="zh-CN"/>
        </w:rPr>
        <w:t>乘用车前后端保护装置</w:t>
      </w:r>
      <w:r>
        <w:rPr>
          <w:rFonts w:hint="eastAsia" w:ascii="宋体" w:hAnsi="宋体"/>
          <w:szCs w:val="21"/>
        </w:rPr>
        <w:t>的唯一强制性国家标准，与其他现有、制定中的标准协调配套良好。该标准与我国现行的法律、法规无冲突，与现行国家标准相互协调、相互补充。</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24" w:name="_Toc64898478"/>
      <w:r>
        <w:rPr>
          <w:rFonts w:hint="eastAsia" w:eastAsia="黑体"/>
          <w:bCs/>
          <w:color w:val="000000"/>
          <w:kern w:val="0"/>
          <w:sz w:val="24"/>
          <w:lang w:val="en-US" w:eastAsia="zh-CN"/>
        </w:rPr>
        <w:t>四、与国际标准化组织、其他国家或者地区有关法律法规和标准的比对分析</w:t>
      </w:r>
      <w:bookmarkEnd w:id="24"/>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目前国外在车辆前、后端保护装置法规方面主要分为两大类，其一是以UN R42和FMVSS 581为代表的性能试验</w:t>
      </w:r>
      <w:r>
        <w:rPr>
          <w:rFonts w:hint="eastAsia" w:ascii="宋体" w:hAnsi="宋体"/>
          <w:szCs w:val="21"/>
          <w:lang w:eastAsia="zh-CN"/>
        </w:rPr>
        <w:t>，</w:t>
      </w:r>
      <w:r>
        <w:rPr>
          <w:rFonts w:hint="eastAsia" w:ascii="宋体" w:hAnsi="宋体"/>
          <w:szCs w:val="21"/>
          <w:lang w:val="en-US" w:eastAsia="zh-CN"/>
        </w:rPr>
        <w:t>如下表所示</w:t>
      </w:r>
      <w:r>
        <w:rPr>
          <w:rFonts w:hint="eastAsia" w:ascii="宋体" w:hAnsi="宋体"/>
          <w:szCs w:val="21"/>
        </w:rPr>
        <w:t>；其二是RCAR和IIHS等机构提出的前后端保护装置可维修性测试。此外，汽车前、后端保护装置的设计还要考虑其行人保护性能。目前欧洲采用的前、后端保护装置</w:t>
      </w:r>
      <w:r>
        <w:rPr>
          <w:rFonts w:hint="eastAsia" w:ascii="宋体" w:hAnsi="宋体"/>
          <w:szCs w:val="21"/>
          <w:lang w:val="en-US" w:eastAsia="zh-CN"/>
        </w:rPr>
        <w:t>法规</w:t>
      </w:r>
      <w:r>
        <w:rPr>
          <w:rFonts w:hint="eastAsia" w:ascii="宋体" w:hAnsi="宋体"/>
          <w:szCs w:val="21"/>
        </w:rPr>
        <w:t>为UN R42，标准要求使用小车或摆锤作为碰撞器，以4 km/h和2.5 km/h的速度低速碰撞车辆前、后部和车角。RCAR标准则执行的是15 km/h、40%偏置的前部固定壁障碰撞和后部移动壁障碰撞。而目前美国采用的前、后端保护装置标准为FMVSS 581，标准要求要求使用小车或摆锤作为碰撞器，以4 km/h和2.4 km/h的速度低速碰撞车辆前、后部和</w:t>
      </w:r>
      <w:r>
        <w:rPr>
          <w:rFonts w:hint="eastAsia" w:ascii="宋体" w:hAnsi="宋体"/>
          <w:szCs w:val="21"/>
          <w:lang w:val="en-US" w:eastAsia="zh-CN"/>
        </w:rPr>
        <w:t>保险杠</w:t>
      </w:r>
      <w:r>
        <w:rPr>
          <w:rFonts w:hint="eastAsia" w:ascii="宋体" w:hAnsi="宋体"/>
          <w:szCs w:val="21"/>
        </w:rPr>
        <w:t>角。IIHS</w:t>
      </w:r>
      <w:r>
        <w:rPr>
          <w:rFonts w:hint="eastAsia" w:ascii="宋体" w:hAnsi="宋体"/>
          <w:szCs w:val="21"/>
          <w:lang w:val="en-US" w:eastAsia="zh-CN"/>
        </w:rPr>
        <w:t>评价规程</w:t>
      </w:r>
      <w:r>
        <w:rPr>
          <w:rFonts w:hint="eastAsia" w:ascii="宋体" w:hAnsi="宋体"/>
          <w:szCs w:val="21"/>
        </w:rPr>
        <w:t>则执行的是10 km/h、全宽度的前后部固定壁障碰撞和5 km/h、15%偏置的前后部固定壁障碰撞。RCAR和IIHS对前后端保护装置的评价以可维修性为主，其测试</w:t>
      </w:r>
      <w:r>
        <w:rPr>
          <w:rFonts w:hint="eastAsia" w:ascii="宋体" w:hAnsi="宋体"/>
          <w:szCs w:val="21"/>
          <w:lang w:val="en-US" w:eastAsia="zh-CN"/>
        </w:rPr>
        <w:t>技术方法</w:t>
      </w:r>
      <w:r>
        <w:rPr>
          <w:rFonts w:hint="eastAsia" w:ascii="宋体" w:hAnsi="宋体"/>
          <w:szCs w:val="21"/>
        </w:rPr>
        <w:t>不适合作为强制性国家标准的内容。</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lang w:val="en-US" w:eastAsia="zh-CN"/>
        </w:rPr>
        <w:t>UN R42与MFVSS 581主要技术内容差异比对见下表：</w:t>
      </w:r>
    </w:p>
    <w:p>
      <w:pPr>
        <w:rPr>
          <w:rFonts w:hint="eastAsia" w:ascii="宋体" w:hAnsi="宋体" w:cs="宋体"/>
          <w:color w:val="000000"/>
          <w:szCs w:val="21"/>
          <w:highlight w:val="none"/>
        </w:rPr>
      </w:pPr>
      <w:r>
        <w:rPr>
          <w:rFonts w:hint="eastAsia" w:ascii="宋体" w:hAnsi="宋体" w:cs="宋体"/>
          <w:color w:val="000000"/>
          <w:szCs w:val="21"/>
          <w:highlight w:val="none"/>
        </w:rPr>
        <w:br w:type="page"/>
      </w:r>
    </w:p>
    <w:tbl>
      <w:tblPr>
        <w:tblStyle w:val="11"/>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698"/>
        <w:gridCol w:w="2294"/>
        <w:gridCol w:w="2433"/>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130" w:type="dxa"/>
            <w:gridSpan w:val="2"/>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标准</w:t>
            </w:r>
          </w:p>
        </w:tc>
        <w:tc>
          <w:tcPr>
            <w:tcW w:w="2294" w:type="dxa"/>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b/>
                <w:bCs/>
                <w:kern w:val="2"/>
                <w:sz w:val="21"/>
                <w:szCs w:val="21"/>
                <w:highlight w:val="none"/>
                <w:vertAlign w:val="baseline"/>
                <w:lang w:val="en-US" w:eastAsia="zh-CN" w:bidi="ar-SA"/>
              </w:rPr>
            </w:pPr>
            <w:r>
              <w:rPr>
                <w:rFonts w:hint="eastAsia" w:asciiTheme="minorEastAsia" w:hAnsiTheme="minorEastAsia" w:eastAsiaTheme="minorEastAsia" w:cstheme="minorEastAsia"/>
                <w:b/>
                <w:bCs/>
                <w:szCs w:val="21"/>
                <w:highlight w:val="none"/>
                <w:vertAlign w:val="baseline"/>
                <w:lang w:val="en-US" w:eastAsia="zh-CN"/>
              </w:rPr>
              <w:t>GB 17354-202X</w:t>
            </w:r>
          </w:p>
        </w:tc>
        <w:tc>
          <w:tcPr>
            <w:tcW w:w="2433" w:type="dxa"/>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欧洲UN R42</w:t>
            </w:r>
          </w:p>
        </w:tc>
        <w:tc>
          <w:tcPr>
            <w:tcW w:w="3021" w:type="dxa"/>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美国FMVSS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130" w:type="dxa"/>
            <w:gridSpan w:val="2"/>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适用范围</w:t>
            </w:r>
          </w:p>
        </w:tc>
        <w:tc>
          <w:tcPr>
            <w:tcW w:w="2294" w:type="dxa"/>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1"/>
                <w:szCs w:val="21"/>
                <w:highlight w:val="none"/>
                <w:vertAlign w:val="baseline"/>
                <w:lang w:val="en-US" w:eastAsia="zh-CN" w:bidi="ar-SA"/>
              </w:rPr>
            </w:pPr>
            <w:r>
              <w:rPr>
                <w:rStyle w:val="29"/>
                <w:rFonts w:hint="eastAsia" w:ascii="宋体" w:hAnsi="宋体" w:eastAsia="宋体" w:cs="宋体"/>
                <w:sz w:val="18"/>
                <w:szCs w:val="18"/>
                <w:lang w:val="en-US" w:eastAsia="zh-CN" w:bidi="ar"/>
              </w:rPr>
              <w:t>M</w:t>
            </w:r>
            <w:r>
              <w:rPr>
                <w:rStyle w:val="30"/>
                <w:rFonts w:hint="eastAsia" w:ascii="宋体" w:hAnsi="宋体" w:eastAsia="宋体" w:cs="宋体"/>
                <w:sz w:val="18"/>
                <w:szCs w:val="18"/>
                <w:lang w:val="en-US" w:eastAsia="zh-CN" w:bidi="ar"/>
              </w:rPr>
              <w:t>1</w:t>
            </w:r>
            <w:r>
              <w:rPr>
                <w:rStyle w:val="31"/>
                <w:rFonts w:hint="eastAsia" w:ascii="宋体" w:hAnsi="宋体" w:eastAsia="宋体" w:cs="宋体"/>
                <w:sz w:val="18"/>
                <w:szCs w:val="18"/>
                <w:lang w:val="en-US" w:eastAsia="zh-CN" w:bidi="ar"/>
              </w:rPr>
              <w:t>类汽车</w:t>
            </w:r>
          </w:p>
        </w:tc>
        <w:tc>
          <w:tcPr>
            <w:tcW w:w="24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18"/>
                <w:szCs w:val="18"/>
                <w:highlight w:val="none"/>
                <w:vertAlign w:val="baseline"/>
                <w:lang w:val="en-US" w:eastAsia="zh-CN"/>
              </w:rPr>
            </w:pPr>
            <w:r>
              <w:rPr>
                <w:rStyle w:val="29"/>
                <w:rFonts w:hint="eastAsia" w:ascii="宋体" w:hAnsi="宋体" w:eastAsia="宋体" w:cs="宋体"/>
                <w:sz w:val="18"/>
                <w:szCs w:val="18"/>
                <w:lang w:val="en-US" w:eastAsia="zh-CN" w:bidi="ar"/>
              </w:rPr>
              <w:t>M</w:t>
            </w:r>
            <w:r>
              <w:rPr>
                <w:rStyle w:val="30"/>
                <w:rFonts w:hint="eastAsia" w:ascii="宋体" w:hAnsi="宋体" w:eastAsia="宋体" w:cs="宋体"/>
                <w:sz w:val="18"/>
                <w:szCs w:val="18"/>
                <w:lang w:val="en-US" w:eastAsia="zh-CN" w:bidi="ar"/>
              </w:rPr>
              <w:t>1</w:t>
            </w:r>
            <w:r>
              <w:rPr>
                <w:rStyle w:val="31"/>
                <w:rFonts w:hint="eastAsia" w:ascii="宋体" w:hAnsi="宋体" w:eastAsia="宋体" w:cs="宋体"/>
                <w:sz w:val="18"/>
                <w:szCs w:val="18"/>
                <w:lang w:val="en-US" w:eastAsia="zh-CN" w:bidi="ar"/>
              </w:rPr>
              <w:t>类汽车</w:t>
            </w:r>
          </w:p>
        </w:tc>
        <w:tc>
          <w:tcPr>
            <w:tcW w:w="302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sz w:val="18"/>
                <w:szCs w:val="18"/>
                <w:highlight w:val="none"/>
                <w:vertAlign w:val="baseline"/>
                <w:lang w:val="en-US" w:eastAsia="zh-CN"/>
              </w:rPr>
            </w:pPr>
            <w:r>
              <w:rPr>
                <w:rStyle w:val="29"/>
                <w:rFonts w:hint="eastAsia" w:ascii="宋体" w:hAnsi="宋体" w:eastAsia="宋体" w:cs="宋体"/>
                <w:sz w:val="18"/>
                <w:szCs w:val="18"/>
                <w:lang w:val="en-US" w:eastAsia="zh-CN" w:bidi="ar"/>
              </w:rPr>
              <w:t>乘用车</w:t>
            </w:r>
            <w:r>
              <w:rPr>
                <w:rStyle w:val="33"/>
                <w:rFonts w:hint="eastAsia" w:ascii="宋体" w:hAnsi="宋体" w:cs="宋体"/>
                <w:sz w:val="18"/>
                <w:szCs w:val="18"/>
                <w:lang w:val="en-US" w:eastAsia="zh-CN" w:bidi="ar"/>
              </w:rPr>
              <w:t>、</w:t>
            </w:r>
            <w:r>
              <w:rPr>
                <w:rStyle w:val="33"/>
                <w:rFonts w:hint="eastAsia" w:ascii="宋体" w:hAnsi="宋体" w:eastAsia="宋体" w:cs="宋体"/>
                <w:sz w:val="18"/>
                <w:szCs w:val="18"/>
                <w:lang w:val="en-US" w:eastAsia="zh-CN" w:bidi="ar"/>
              </w:rPr>
              <w:t>多用途乘用车</w:t>
            </w:r>
            <w:r>
              <w:rPr>
                <w:rStyle w:val="33"/>
                <w:rFonts w:hint="eastAsia" w:ascii="宋体" w:hAnsi="宋体" w:cs="宋体"/>
                <w:sz w:val="18"/>
                <w:szCs w:val="18"/>
                <w:lang w:val="en-US" w:eastAsia="zh-CN" w:bidi="ar"/>
              </w:rPr>
              <w:t>、</w:t>
            </w:r>
            <w:r>
              <w:rPr>
                <w:rStyle w:val="33"/>
                <w:rFonts w:hint="eastAsia" w:ascii="宋体" w:hAnsi="宋体" w:eastAsia="宋体" w:cs="宋体"/>
                <w:sz w:val="18"/>
                <w:szCs w:val="18"/>
                <w:lang w:val="en-US" w:eastAsia="zh-CN" w:bidi="ar"/>
              </w:rPr>
              <w:t>低速车辆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432" w:type="dxa"/>
            <w:vMerge w:val="restart"/>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试验方法</w:t>
            </w:r>
          </w:p>
        </w:tc>
        <w:tc>
          <w:tcPr>
            <w:tcW w:w="698" w:type="dxa"/>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基准高度</w:t>
            </w:r>
          </w:p>
        </w:tc>
        <w:tc>
          <w:tcPr>
            <w:tcW w:w="229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kern w:val="2"/>
                <w:sz w:val="21"/>
                <w:szCs w:val="21"/>
                <w:highlight w:val="none"/>
                <w:vertAlign w:val="baseline"/>
                <w:lang w:val="en-US" w:eastAsia="zh-CN" w:bidi="ar-SA"/>
              </w:rPr>
            </w:pPr>
            <w:r>
              <w:rPr>
                <w:rFonts w:hint="eastAsia" w:ascii="宋体" w:hAnsi="宋体" w:cs="宋体"/>
                <w:sz w:val="18"/>
                <w:szCs w:val="18"/>
                <w:highlight w:val="none"/>
                <w:vertAlign w:val="baseline"/>
                <w:lang w:val="en-US" w:eastAsia="zh-CN"/>
              </w:rPr>
              <w:t>450mm</w:t>
            </w:r>
          </w:p>
        </w:tc>
        <w:tc>
          <w:tcPr>
            <w:tcW w:w="2433" w:type="dxa"/>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sz w:val="18"/>
                <w:szCs w:val="18"/>
                <w:highlight w:val="none"/>
                <w:vertAlign w:val="baseline"/>
                <w:lang w:val="en-US" w:eastAsia="zh-CN"/>
              </w:rPr>
            </w:pPr>
            <w:r>
              <w:rPr>
                <w:rFonts w:hint="eastAsia" w:ascii="宋体" w:hAnsi="宋体" w:cs="宋体"/>
                <w:sz w:val="18"/>
                <w:szCs w:val="18"/>
                <w:highlight w:val="none"/>
                <w:vertAlign w:val="baseline"/>
                <w:lang w:val="en-US" w:eastAsia="zh-CN"/>
              </w:rPr>
              <w:t>445mm</w:t>
            </w:r>
          </w:p>
        </w:tc>
        <w:tc>
          <w:tcPr>
            <w:tcW w:w="3021" w:type="dxa"/>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前后各有一次角碰必须在离地高度20inch下进行，另一次高度可选在16-20inch之间；前后各进行2次纵向碰撞，高度可选在16-20inch之间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4" w:hRule="atLeast"/>
          <w:jc w:val="center"/>
        </w:trPr>
        <w:tc>
          <w:tcPr>
            <w:tcW w:w="432"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698" w:type="dxa"/>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冲击器</w:t>
            </w:r>
          </w:p>
        </w:tc>
        <w:tc>
          <w:tcPr>
            <w:tcW w:w="229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center"/>
              <w:rPr>
                <w:rFonts w:hint="default" w:ascii="宋体" w:hAnsi="宋体" w:eastAsia="宋体" w:cs="宋体"/>
                <w:kern w:val="2"/>
                <w:sz w:val="21"/>
                <w:szCs w:val="21"/>
                <w:highlight w:val="none"/>
                <w:vertAlign w:val="baseline"/>
                <w:lang w:val="en-US" w:eastAsia="zh-CN" w:bidi="ar-SA"/>
              </w:rPr>
            </w:pPr>
            <w:r>
              <w:rPr>
                <w:rFonts w:hint="default"/>
              </w:rPr>
              <w:drawing>
                <wp:inline distT="0" distB="0" distL="114300" distR="114300">
                  <wp:extent cx="1534160" cy="1247775"/>
                  <wp:effectExtent l="0" t="0" r="2540" b="952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3"/>
                          <a:stretch>
                            <a:fillRect/>
                          </a:stretch>
                        </pic:blipFill>
                        <pic:spPr>
                          <a:xfrm>
                            <a:off x="0" y="0"/>
                            <a:ext cx="1534160" cy="1247775"/>
                          </a:xfrm>
                          <a:prstGeom prst="rect">
                            <a:avLst/>
                          </a:prstGeom>
                        </pic:spPr>
                      </pic:pic>
                    </a:graphicData>
                  </a:graphic>
                </wp:inline>
              </w:drawing>
            </w:r>
          </w:p>
        </w:tc>
        <w:tc>
          <w:tcPr>
            <w:tcW w:w="2433" w:type="dxa"/>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sz w:val="18"/>
                <w:szCs w:val="18"/>
                <w:highlight w:val="none"/>
                <w:vertAlign w:val="baseline"/>
                <w:lang w:val="en-US" w:eastAsia="zh-CN"/>
              </w:rPr>
            </w:pPr>
            <w:r>
              <w:rPr>
                <w:rFonts w:hint="default"/>
              </w:rPr>
              <w:drawing>
                <wp:inline distT="0" distB="0" distL="114300" distR="114300">
                  <wp:extent cx="1240155" cy="1008380"/>
                  <wp:effectExtent l="0" t="0" r="4445" b="762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23"/>
                          <a:stretch>
                            <a:fillRect/>
                          </a:stretch>
                        </pic:blipFill>
                        <pic:spPr>
                          <a:xfrm>
                            <a:off x="0" y="0"/>
                            <a:ext cx="1240155" cy="1008380"/>
                          </a:xfrm>
                          <a:prstGeom prst="rect">
                            <a:avLst/>
                          </a:prstGeom>
                        </pic:spPr>
                      </pic:pic>
                    </a:graphicData>
                  </a:graphic>
                </wp:inline>
              </w:drawing>
            </w:r>
          </w:p>
        </w:tc>
        <w:tc>
          <w:tcPr>
            <w:tcW w:w="3021" w:type="dxa"/>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20inch冲击高度时有B平面（见下图）</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其它高度无B平面</w:t>
            </w:r>
            <w:r>
              <w:rPr>
                <w:rFonts w:hint="default"/>
              </w:rPr>
              <w:drawing>
                <wp:inline distT="0" distB="0" distL="114300" distR="114300">
                  <wp:extent cx="1443355" cy="1734820"/>
                  <wp:effectExtent l="0" t="0" r="4445"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cstate="print"/>
                          <a:stretch>
                            <a:fillRect/>
                          </a:stretch>
                        </pic:blipFill>
                        <pic:spPr>
                          <a:xfrm>
                            <a:off x="0" y="0"/>
                            <a:ext cx="1443355" cy="17348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32"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698" w:type="dxa"/>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车辆状态</w:t>
            </w:r>
          </w:p>
        </w:tc>
        <w:tc>
          <w:tcPr>
            <w:tcW w:w="229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空载与加载</w:t>
            </w:r>
          </w:p>
        </w:tc>
        <w:tc>
          <w:tcPr>
            <w:tcW w:w="24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空载与加载</w:t>
            </w:r>
          </w:p>
        </w:tc>
        <w:tc>
          <w:tcPr>
            <w:tcW w:w="302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空载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32"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698" w:type="dxa"/>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碰撞速度</w:t>
            </w:r>
          </w:p>
        </w:tc>
        <w:tc>
          <w:tcPr>
            <w:tcW w:w="229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纵向碰撞4km/h；角碰2.5km/h</w:t>
            </w:r>
          </w:p>
        </w:tc>
        <w:tc>
          <w:tcPr>
            <w:tcW w:w="24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Style w:val="30"/>
                <w:rFonts w:hint="default" w:ascii="宋体" w:hAnsi="宋体" w:eastAsia="宋体" w:cs="宋体"/>
                <w:i w:val="0"/>
                <w:iCs w:val="0"/>
                <w:color w:val="000000"/>
                <w:sz w:val="18"/>
                <w:szCs w:val="18"/>
                <w:vertAlign w:val="baseline"/>
                <w:lang w:val="en-US" w:eastAsia="zh-CN" w:bidi="ar"/>
              </w:rPr>
            </w:pPr>
            <w:r>
              <w:rPr>
                <w:rStyle w:val="30"/>
                <w:rFonts w:hint="eastAsia" w:ascii="宋体" w:hAnsi="宋体" w:cs="宋体"/>
                <w:i w:val="0"/>
                <w:iCs w:val="0"/>
                <w:color w:val="000000"/>
                <w:sz w:val="18"/>
                <w:szCs w:val="18"/>
                <w:vertAlign w:val="baseline"/>
                <w:lang w:val="en-US" w:eastAsia="zh-CN" w:bidi="ar"/>
              </w:rPr>
              <w:t>纵向碰撞4km/h；角碰2.5km/h</w:t>
            </w:r>
          </w:p>
        </w:tc>
        <w:tc>
          <w:tcPr>
            <w:tcW w:w="302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cs="宋体"/>
                <w:i w:val="0"/>
                <w:iCs w:val="0"/>
                <w:color w:val="000000"/>
                <w:sz w:val="18"/>
                <w:szCs w:val="18"/>
                <w:vertAlign w:val="baseline"/>
                <w:lang w:val="en-US" w:eastAsia="zh-CN" w:bidi="ar"/>
              </w:rPr>
              <w:t>纵向碰撞2.5mph；角碰1.5mph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432"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698" w:type="dxa"/>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试验次数</w:t>
            </w:r>
          </w:p>
        </w:tc>
        <w:tc>
          <w:tcPr>
            <w:tcW w:w="229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纵向碰撞4次，角碰4次（空载与加载状态各4次，无先后顺序要求）</w:t>
            </w:r>
          </w:p>
        </w:tc>
        <w:tc>
          <w:tcPr>
            <w:tcW w:w="243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s="宋体"/>
                <w:sz w:val="18"/>
                <w:szCs w:val="18"/>
                <w:highlight w:val="none"/>
                <w:vertAlign w:val="baseline"/>
                <w:lang w:val="en-US" w:eastAsia="zh-CN"/>
              </w:rPr>
            </w:pPr>
            <w:r>
              <w:rPr>
                <w:rFonts w:hint="eastAsia" w:ascii="宋体" w:hAnsi="宋体" w:cs="宋体"/>
                <w:sz w:val="18"/>
                <w:szCs w:val="18"/>
                <w:highlight w:val="none"/>
                <w:vertAlign w:val="baseline"/>
                <w:lang w:val="en-US" w:eastAsia="zh-CN"/>
              </w:rPr>
              <w:t>纵向碰撞4次，角碰4次（空载与加载状态各4次，无先后顺序要求）</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角碰4次，纵向碰撞4次，壁障碰撞2次（按顺序进行）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432" w:type="dxa"/>
            <w:vMerge w:val="restart"/>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t>要求</w:t>
            </w:r>
          </w:p>
        </w:tc>
        <w:tc>
          <w:tcPr>
            <w:tcW w:w="698"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lang w:eastAsia="zh-CN"/>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照明和信号装置</w:t>
            </w:r>
          </w:p>
        </w:tc>
        <w:tc>
          <w:tcPr>
            <w:tcW w:w="229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GB 4785 所规定强制安装的照明、光信号装置和回复反射装置应能正常工作。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p>
        </w:tc>
        <w:tc>
          <w:tcPr>
            <w:tcW w:w="24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照明和信号装置应能继续正常工作并清晰可见。如果出厂时安装好的照明装置失调，允许进行调整以符合规定要求，但只限于采用常规的调整方法。如果灯丝折断，应允许更换灯泡。</w:t>
            </w:r>
          </w:p>
        </w:tc>
        <w:tc>
          <w:tcPr>
            <w:tcW w:w="302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灯和反射装置（除牌照灯外）不应破裂，并满足可见度和配光的要求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432"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698"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车门罩盖</w:t>
            </w:r>
          </w:p>
        </w:tc>
        <w:tc>
          <w:tcPr>
            <w:tcW w:w="229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发动机罩、行李箱盖和车门在试验后应正常开闭。车门在碰撞过程中不应开启。</w:t>
            </w:r>
          </w:p>
        </w:tc>
        <w:tc>
          <w:tcPr>
            <w:tcW w:w="24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发动机罩、行李箱盖和车门应能正常开闭。车辆的侧门在碰撞的作用下不得自行开启。</w:t>
            </w:r>
          </w:p>
        </w:tc>
        <w:tc>
          <w:tcPr>
            <w:tcW w:w="302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发动机罩盖、行李箱和车门应能正常开启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432"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698"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燃料冷却系统</w:t>
            </w:r>
          </w:p>
        </w:tc>
        <w:tc>
          <w:tcPr>
            <w:tcW w:w="2294"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车辆的燃料和冷却系统应无泄漏且能正常工作。对于混合动力和纯电动汽车，其充电系统和动力系统应能正常工作。</w:t>
            </w:r>
          </w:p>
        </w:tc>
        <w:tc>
          <w:tcPr>
            <w:tcW w:w="24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车辆的燃料和冷却系统应无泄漏，不发生油、水路堵塞，其密封装置与油、水箱盖亦应能正常工作。</w:t>
            </w:r>
          </w:p>
        </w:tc>
        <w:tc>
          <w:tcPr>
            <w:tcW w:w="302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车辆的燃料和冷却系统应没有漏泄或撞瘪的液体管路，并且所有的密封装置和盖子应能正常地打开。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432"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698"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排气系统</w:t>
            </w:r>
          </w:p>
        </w:tc>
        <w:tc>
          <w:tcPr>
            <w:tcW w:w="2294"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车辆的排气系统不应有妨碍其正常工作的损坏或错位。</w:t>
            </w:r>
          </w:p>
        </w:tc>
        <w:tc>
          <w:tcPr>
            <w:tcW w:w="24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车辆的排气系统不应有妨碍其正常工作的损坏或错位。</w:t>
            </w:r>
          </w:p>
        </w:tc>
        <w:tc>
          <w:tcPr>
            <w:tcW w:w="302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车辆的排气系统应无漏气或被撞瘪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432"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698"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传动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悬架转向制动系统</w:t>
            </w:r>
          </w:p>
        </w:tc>
        <w:tc>
          <w:tcPr>
            <w:tcW w:w="2294"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车辆的传动系统、悬架系统（包括轮胎）、转向系统、制动系统应能正常工作。</w:t>
            </w:r>
          </w:p>
        </w:tc>
        <w:tc>
          <w:tcPr>
            <w:tcW w:w="24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车辆的传动系统、悬架系统（包括轮胎）、转向和制动系统应保持良好的调整状态并能正常工作。</w:t>
            </w:r>
          </w:p>
        </w:tc>
        <w:tc>
          <w:tcPr>
            <w:tcW w:w="302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车辆的驱动、悬挂、转向和制动系统应保持其调整状态并应能正常地工作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3" w:hRule="atLeast"/>
          <w:jc w:val="center"/>
        </w:trPr>
        <w:tc>
          <w:tcPr>
            <w:tcW w:w="432"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lang w:val="en-US" w:eastAsia="zh-CN"/>
              </w:rPr>
            </w:pPr>
          </w:p>
        </w:tc>
        <w:tc>
          <w:tcPr>
            <w:tcW w:w="698"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其他要求</w:t>
            </w:r>
          </w:p>
        </w:tc>
        <w:tc>
          <w:tcPr>
            <w:tcW w:w="2294"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前后端保护装置的横梁与车身的连接不脱离，车身纵梁结构件无开裂，车身尾部端板无开裂。牵引装置安装套筒及固定件无可见裂纹，不影响牵引装置安装。</w:t>
            </w:r>
          </w:p>
        </w:tc>
        <w:tc>
          <w:tcPr>
            <w:tcW w:w="24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无</w:t>
            </w:r>
          </w:p>
        </w:tc>
        <w:tc>
          <w:tcPr>
            <w:tcW w:w="3021" w:type="dxa"/>
            <w:vAlign w:val="center"/>
          </w:tcPr>
          <w:p>
            <w:pPr>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靠积蓄气体或液体压力方法吸收外部保护系统中的撞击能量的高压容器，不应被撞击而碎片脱落，使气体或液体漏泄。</w:t>
            </w:r>
          </w:p>
          <w:p>
            <w:pPr>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除前保险杠和直接将前保险杠安装到车架上的安装件和紧固件外，各外表面不应有表面材料、聚合物涂料、或其它涂敷材料从其粘合表面上脱落，并且在每次冲击摆撞击和障壁碰撞完成后30min，应恢复到与原表面形状相比没有永久性变形的状态。</w:t>
            </w:r>
          </w:p>
          <w:p>
            <w:pPr>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除有规定外的其它各紧固件或连接件不应有断裂或松动。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jc w:val="center"/>
        </w:trPr>
        <w:tc>
          <w:tcPr>
            <w:tcW w:w="432"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rPr>
            </w:pPr>
          </w:p>
        </w:tc>
        <w:tc>
          <w:tcPr>
            <w:tcW w:w="698"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highlight w:val="none"/>
                <w:vertAlign w:val="baseline"/>
                <w:lang w:val="en-US"/>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新兴要求</w:t>
            </w:r>
          </w:p>
        </w:tc>
        <w:tc>
          <w:tcPr>
            <w:tcW w:w="2294"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安装在前后端保护装置上的摄像头不脱落、功能正常（若需要，允许使用随车工具处理），传感器不损坏、不脱落</w:t>
            </w:r>
          </w:p>
        </w:tc>
        <w:tc>
          <w:tcPr>
            <w:tcW w:w="24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此要求不适用于作为驾驶员辅助系统一部分的传感器、摄像头、雷达设备等。只要基本制动和转向性能仍然完好，碰撞可导致它们损坏、偏移或断裂。</w:t>
            </w:r>
          </w:p>
        </w:tc>
        <w:tc>
          <w:tcPr>
            <w:tcW w:w="302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32" w:type="dxa"/>
            <w:vMerge w:val="continue"/>
            <w:shd w:val="clear" w:color="auto" w:fill="BEBEBE" w:themeFill="background1" w:themeFillShade="BF"/>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sz w:val="21"/>
                <w:szCs w:val="21"/>
                <w:highlight w:val="none"/>
                <w:vertAlign w:val="baseline"/>
              </w:rPr>
            </w:pPr>
          </w:p>
        </w:tc>
        <w:tc>
          <w:tcPr>
            <w:tcW w:w="698" w:type="dxa"/>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力值</w:t>
            </w:r>
          </w:p>
        </w:tc>
        <w:tc>
          <w:tcPr>
            <w:tcW w:w="2294" w:type="dxa"/>
            <w:vAlign w:val="center"/>
          </w:tcPr>
          <w:p>
            <w:pPr>
              <w:keepNext w:val="0"/>
              <w:keepLines w:val="0"/>
              <w:suppressLineNumbers w:val="0"/>
              <w:spacing w:before="0" w:beforeAutospacing="0" w:after="0" w:afterAutospacing="0"/>
              <w:ind w:left="0" w:right="0"/>
              <w:jc w:val="center"/>
              <w:rPr>
                <w:rStyle w:val="30"/>
                <w:rFonts w:hint="default"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kern w:val="2"/>
                <w:sz w:val="18"/>
                <w:szCs w:val="18"/>
                <w:vertAlign w:val="baseline"/>
                <w:lang w:val="en-US" w:eastAsia="zh-CN" w:bidi="ar"/>
              </w:rPr>
              <w:t>无</w:t>
            </w:r>
          </w:p>
        </w:tc>
        <w:tc>
          <w:tcPr>
            <w:tcW w:w="24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无</w:t>
            </w:r>
          </w:p>
        </w:tc>
        <w:tc>
          <w:tcPr>
            <w:tcW w:w="302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Style w:val="30"/>
                <w:rFonts w:hint="eastAsia" w:ascii="宋体" w:hAnsi="宋体" w:eastAsia="宋体" w:cs="宋体"/>
                <w:i w:val="0"/>
                <w:iCs w:val="0"/>
                <w:color w:val="000000"/>
                <w:sz w:val="18"/>
                <w:szCs w:val="18"/>
                <w:vertAlign w:val="baseline"/>
                <w:lang w:val="en-US" w:eastAsia="zh-CN" w:bidi="ar"/>
              </w:rPr>
            </w:pPr>
            <w:r>
              <w:rPr>
                <w:rStyle w:val="30"/>
                <w:rFonts w:hint="eastAsia" w:ascii="宋体" w:hAnsi="宋体" w:eastAsia="宋体" w:cs="宋体"/>
                <w:i w:val="0"/>
                <w:iCs w:val="0"/>
                <w:color w:val="000000"/>
                <w:sz w:val="18"/>
                <w:szCs w:val="18"/>
                <w:vertAlign w:val="baseline"/>
                <w:lang w:val="en-US" w:eastAsia="zh-CN" w:bidi="ar"/>
              </w:rPr>
              <w:t>A、B面的合力不得超过2000磅</w:t>
            </w:r>
          </w:p>
        </w:tc>
      </w:tr>
    </w:tbl>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25" w:name="_Toc64898479"/>
      <w:r>
        <w:rPr>
          <w:rFonts w:hint="eastAsia" w:eastAsia="黑体"/>
          <w:bCs/>
          <w:color w:val="000000"/>
          <w:kern w:val="0"/>
          <w:sz w:val="24"/>
          <w:lang w:val="en-US" w:eastAsia="zh-CN"/>
        </w:rPr>
        <w:t>五、重大分歧意见的处理过程、处理意见及其依据</w:t>
      </w:r>
      <w:bookmarkEnd w:id="25"/>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标准修订过程中无重大分歧。</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26" w:name="_Toc64898480"/>
      <w:r>
        <w:rPr>
          <w:rFonts w:hint="eastAsia" w:eastAsia="黑体"/>
          <w:bCs/>
          <w:color w:val="000000"/>
          <w:kern w:val="0"/>
          <w:sz w:val="24"/>
          <w:lang w:val="en-US" w:eastAsia="zh-CN"/>
        </w:rPr>
        <w:t>六、对强制性国家标准自发布日期至实施日期之间的过渡期的建议及理由</w:t>
      </w:r>
      <w:bookmarkEnd w:id="26"/>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结合行业现状和技术发展趋势以及标准修订过程中的行业讨论</w:t>
      </w:r>
      <w:r>
        <w:rPr>
          <w:rFonts w:hint="eastAsia" w:ascii="宋体" w:hAnsi="宋体"/>
          <w:szCs w:val="21"/>
          <w:lang w:val="en-US" w:eastAsia="zh-CN"/>
        </w:rPr>
        <w:t>和意见，根据工作组讨论结果</w:t>
      </w:r>
      <w:r>
        <w:rPr>
          <w:rFonts w:hint="eastAsia" w:ascii="宋体" w:hAnsi="宋体"/>
          <w:szCs w:val="21"/>
        </w:rPr>
        <w:t>，建议标准实施过渡日期如下：</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对于新申请型式批准的车型，自本文件实施之日</w:t>
      </w:r>
      <w:r>
        <w:rPr>
          <w:rFonts w:hint="eastAsia" w:ascii="宋体" w:hAnsi="宋体"/>
          <w:szCs w:val="21"/>
          <w:lang w:val="en-US" w:eastAsia="zh-CN"/>
        </w:rPr>
        <w:t>起</w:t>
      </w:r>
      <w:r>
        <w:rPr>
          <w:rFonts w:hint="eastAsia" w:ascii="宋体" w:hAnsi="宋体"/>
          <w:szCs w:val="21"/>
        </w:rPr>
        <w:t>开始执行；</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对于已获得型式批准的车型，自本文件实施之日起第</w:t>
      </w:r>
      <w:r>
        <w:rPr>
          <w:rFonts w:hint="eastAsia" w:ascii="宋体" w:hAnsi="宋体"/>
          <w:szCs w:val="21"/>
          <w:lang w:val="en-US" w:eastAsia="zh-CN"/>
        </w:rPr>
        <w:t>13</w:t>
      </w:r>
      <w:r>
        <w:rPr>
          <w:rFonts w:hint="eastAsia" w:ascii="宋体" w:hAnsi="宋体"/>
          <w:szCs w:val="21"/>
        </w:rPr>
        <w:t>个月开始执行。</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27" w:name="_Toc64898481"/>
      <w:r>
        <w:rPr>
          <w:rFonts w:hint="eastAsia" w:eastAsia="黑体"/>
          <w:bCs/>
          <w:color w:val="000000"/>
          <w:kern w:val="0"/>
          <w:sz w:val="24"/>
          <w:lang w:val="en-US" w:eastAsia="zh-CN"/>
        </w:rPr>
        <w:t>七、与实施强制性国家标准有关的政策措施</w:t>
      </w:r>
      <w:bookmarkEnd w:id="27"/>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本标准的实施监督管理部门为工业和信息化部。</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工业和信息化部发布了《道路机动车辆生产企业及产品准入管理办法》（工业和信息化部令第 50 号），通过《道路机动车辆生产企业及产品公告》对道路机动车辆生产企业及产品进行准入管理。本强制性国家标准将纳入该管理体系，由工业和信息化部依据本标准对相关产品进行准入管理，并依法对违反强制性国家标准的行为进行处理。</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中华人民共和国标准化法》第二十五条规定“不符合强制性标准的产品、服务，不得生产、销售、进口或者提供”；第三十六条规定“生产、销售、进口产品或者提供服务不符合强制性标准，或者企业生产的产品、提供的服务不符合其公开标准的技术要求的，依法承担民事责任”。</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《中华人民共和国产品质量法》第十三条明确规定，“可能危及人体健康和人身、财产安全的工业产品，必须符合保障人体健康和人身、财产安全的国家标准、行业标准”。</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工业和信息化部发布的《车辆生产企业及产品生产一致性监督管理办法》中也明确提出，“工业和信息化部通过生产一致性监督检查，确认车辆生产企业生产和销售的产品是否符合一致性要求，是否符合国家政策和管理规定以及强制性标准、法规要求”。</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28" w:name="_Toc64898482"/>
      <w:r>
        <w:rPr>
          <w:rFonts w:hint="eastAsia" w:eastAsia="黑体"/>
          <w:bCs/>
          <w:color w:val="000000"/>
          <w:kern w:val="0"/>
          <w:sz w:val="24"/>
          <w:lang w:val="en-US" w:eastAsia="zh-CN"/>
        </w:rPr>
        <w:t>八、是否需要对外通报的建议及理由</w:t>
      </w:r>
      <w:bookmarkEnd w:id="28"/>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本标准为强制性国家标准，部分技术条款与国际标准或者与有关国际标准技术要求不完全一致，且本标准涉及人身健康和生命财产安全，依据《强制性国家标准管理办法》与世界贸易组织的要求，需要进行WTO/TBT通报。</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29" w:name="_Toc64898483"/>
      <w:r>
        <w:rPr>
          <w:rFonts w:hint="eastAsia" w:eastAsia="黑体"/>
          <w:bCs/>
          <w:color w:val="000000"/>
          <w:kern w:val="0"/>
          <w:sz w:val="24"/>
          <w:lang w:val="en-US" w:eastAsia="zh-CN"/>
        </w:rPr>
        <w:t>九、废止现行有关标准的建议</w:t>
      </w:r>
      <w:bookmarkEnd w:id="29"/>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 xml:space="preserve">本标准发布后，GB </w:t>
      </w:r>
      <w:r>
        <w:rPr>
          <w:rFonts w:hint="eastAsia" w:ascii="宋体" w:hAnsi="宋体"/>
          <w:szCs w:val="21"/>
          <w:lang w:val="en-US" w:eastAsia="zh-CN"/>
        </w:rPr>
        <w:t>17354</w:t>
      </w:r>
      <w:r>
        <w:rPr>
          <w:rFonts w:hint="eastAsia" w:ascii="宋体" w:hAnsi="宋体"/>
          <w:szCs w:val="21"/>
        </w:rPr>
        <w:t>-</w:t>
      </w:r>
      <w:r>
        <w:rPr>
          <w:rFonts w:hint="eastAsia" w:ascii="宋体" w:hAnsi="宋体"/>
          <w:szCs w:val="21"/>
          <w:lang w:val="en-US" w:eastAsia="zh-CN"/>
        </w:rPr>
        <w:t>1998</w:t>
      </w:r>
      <w:r>
        <w:rPr>
          <w:rFonts w:hint="eastAsia" w:ascii="宋体" w:hAnsi="宋体"/>
          <w:szCs w:val="21"/>
        </w:rPr>
        <w:t>标准废止。</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30" w:name="_Toc64898484"/>
      <w:r>
        <w:rPr>
          <w:rFonts w:hint="eastAsia" w:eastAsia="黑体"/>
          <w:bCs/>
          <w:color w:val="000000"/>
          <w:kern w:val="0"/>
          <w:sz w:val="24"/>
          <w:lang w:val="en-US" w:eastAsia="zh-CN"/>
        </w:rPr>
        <w:t>十、涉及专利的有关说明</w:t>
      </w:r>
      <w:bookmarkEnd w:id="30"/>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本标准经评估不涉及专利问题。</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31" w:name="_Toc64898485"/>
      <w:r>
        <w:rPr>
          <w:rFonts w:hint="eastAsia" w:eastAsia="黑体"/>
          <w:bCs/>
          <w:color w:val="000000"/>
          <w:kern w:val="0"/>
          <w:sz w:val="24"/>
          <w:lang w:val="en-US" w:eastAsia="zh-CN"/>
        </w:rPr>
        <w:t>十一、强制性国家标准所涉及的产品、过程或者服务目录</w:t>
      </w:r>
      <w:bookmarkEnd w:id="31"/>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本标准所规范的产品产品、过程或服务，主要是M1汽车，为该类车型对</w:t>
      </w:r>
      <w:r>
        <w:rPr>
          <w:rFonts w:hint="eastAsia" w:ascii="宋体" w:hAnsi="宋体"/>
          <w:szCs w:val="21"/>
          <w:lang w:val="en-US" w:eastAsia="zh-CN"/>
        </w:rPr>
        <w:t>低速碰撞的车辆</w:t>
      </w:r>
      <w:r>
        <w:rPr>
          <w:rFonts w:hint="eastAsia" w:ascii="宋体" w:hAnsi="宋体"/>
          <w:szCs w:val="21"/>
        </w:rPr>
        <w:t>保护提供产品设计过程规范。</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32" w:name="_Toc64898486"/>
      <w:r>
        <w:rPr>
          <w:rFonts w:hint="eastAsia" w:eastAsia="黑体"/>
          <w:bCs/>
          <w:color w:val="000000"/>
          <w:kern w:val="0"/>
          <w:sz w:val="24"/>
          <w:lang w:val="en-US" w:eastAsia="zh-CN"/>
        </w:rPr>
        <w:t>十二、其他应当予以说明的事项</w:t>
      </w:r>
      <w:bookmarkEnd w:id="19"/>
      <w:bookmarkEnd w:id="32"/>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无</w:t>
      </w:r>
      <w:r>
        <w:rPr>
          <w:rFonts w:hint="eastAsia" w:ascii="宋体" w:hAnsi="宋体"/>
          <w:szCs w:val="21"/>
          <w:lang w:eastAsia="zh-CN"/>
        </w:rPr>
        <w:t>。</w:t>
      </w:r>
    </w:p>
    <w:p>
      <w:pPr>
        <w:ind w:firstLine="0" w:firstLineChars="0"/>
        <w:jc w:val="right"/>
        <w:outlineLvl w:val="0"/>
        <w:rPr>
          <w:rFonts w:hint="eastAsia"/>
          <w:sz w:val="22"/>
          <w:szCs w:val="22"/>
        </w:rPr>
      </w:pPr>
    </w:p>
    <w:p>
      <w:pPr>
        <w:ind w:firstLine="0" w:firstLineChars="0"/>
        <w:jc w:val="right"/>
        <w:outlineLvl w:val="0"/>
        <w:rPr>
          <w:rFonts w:hint="eastAsia"/>
          <w:sz w:val="22"/>
          <w:szCs w:val="22"/>
        </w:rPr>
      </w:pPr>
      <w:bookmarkStart w:id="33" w:name="_GoBack"/>
      <w:bookmarkEnd w:id="33"/>
    </w:p>
    <w:p>
      <w:pPr>
        <w:ind w:firstLine="0" w:firstLineChars="0"/>
        <w:jc w:val="right"/>
        <w:outlineLvl w:val="0"/>
        <w:rPr>
          <w:sz w:val="22"/>
          <w:szCs w:val="22"/>
        </w:rPr>
      </w:pPr>
      <w:r>
        <w:rPr>
          <w:rFonts w:hint="eastAsia"/>
          <w:sz w:val="22"/>
          <w:szCs w:val="22"/>
        </w:rPr>
        <w:t>《</w:t>
      </w:r>
      <w:r>
        <w:rPr>
          <w:rFonts w:hint="eastAsia"/>
          <w:sz w:val="22"/>
          <w:szCs w:val="22"/>
          <w:lang w:eastAsia="zh-CN"/>
        </w:rPr>
        <w:t>乘用车前后端保护装置</w:t>
      </w:r>
      <w:r>
        <w:rPr>
          <w:rFonts w:hint="eastAsia"/>
          <w:sz w:val="22"/>
          <w:szCs w:val="22"/>
        </w:rPr>
        <w:t>》</w:t>
      </w:r>
      <w:r>
        <w:rPr>
          <w:sz w:val="22"/>
          <w:szCs w:val="22"/>
        </w:rPr>
        <w:t>标准起草组</w:t>
      </w:r>
    </w:p>
    <w:p>
      <w:pPr>
        <w:pStyle w:val="20"/>
        <w:spacing w:line="400" w:lineRule="exact"/>
        <w:ind w:left="900" w:firstLine="0" w:firstLineChars="0"/>
        <w:jc w:val="right"/>
      </w:pPr>
      <w:r>
        <w:rPr>
          <w:rFonts w:hint="eastAsia"/>
        </w:rPr>
        <w:t>202</w:t>
      </w:r>
      <w:r>
        <w:rPr>
          <w:rFonts w:hint="eastAsia"/>
          <w:lang w:val="en-US" w:eastAsia="zh-CN"/>
        </w:rPr>
        <w:t>2</w:t>
      </w:r>
      <w:r>
        <w:rPr>
          <w:rFonts w:hint="eastAsia"/>
        </w:rPr>
        <w:t>年</w:t>
      </w:r>
      <w:r>
        <w:rPr>
          <w:rFonts w:hint="eastAsia"/>
          <w:lang w:val="en-US" w:eastAsia="zh-CN"/>
        </w:rPr>
        <w:t>4</w:t>
      </w:r>
      <w:r>
        <w:rPr>
          <w:rFonts w:hint="eastAsia"/>
        </w:rPr>
        <w:t>月</w:t>
      </w:r>
    </w:p>
    <w:sectPr>
      <w:headerReference r:id="rId6" w:type="first"/>
      <w:footerReference r:id="rId8" w:type="first"/>
      <w:headerReference r:id="rId5" w:type="default"/>
      <w:footerReference r:id="rId7" w:type="default"/>
      <w:pgSz w:w="11906" w:h="16838"/>
      <w:pgMar w:top="1440" w:right="1800" w:bottom="1440" w:left="1800" w:header="851" w:footer="992" w:gutter="0"/>
      <w:pgNumType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4266888"/>
    </w:sdtPr>
    <w:sdtContent>
      <w:p>
        <w:pPr>
          <w:pStyle w:val="6"/>
          <w:ind w:firstLine="360"/>
          <w:jc w:val="center"/>
        </w:pPr>
        <w:r>
          <w:fldChar w:fldCharType="begin"/>
        </w:r>
        <w:r>
          <w:instrText xml:space="preserve">PAGE   \* MERGEFORMAT</w:instrText>
        </w:r>
        <w:r>
          <w:fldChar w:fldCharType="separate"/>
        </w:r>
        <w:r>
          <w:rPr>
            <w:lang w:val="zh-CN"/>
          </w:rPr>
          <w:t>2</w:t>
        </w:r>
        <w:r>
          <w:fldChar w:fldCharType="end"/>
        </w:r>
        <w:r>
          <w:rPr>
            <w:rFonts w:hint="eastAsia"/>
            <w:lang w:val="en-US" w:eastAsia="zh-CN"/>
          </w:rPr>
          <w:t>/16</w:t>
        </w:r>
      </w:p>
    </w:sdtContent>
  </w:sdt>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4259378"/>
    </w:sdtPr>
    <w:sdtContent>
      <w:p>
        <w:pPr>
          <w:pStyle w:val="6"/>
          <w:ind w:firstLine="360"/>
          <w:jc w:val="center"/>
        </w:pPr>
        <w:r>
          <w:fldChar w:fldCharType="begin"/>
        </w:r>
        <w:r>
          <w:instrText xml:space="preserve">PAGE   \* MERGEFORMAT</w:instrText>
        </w:r>
        <w:r>
          <w:fldChar w:fldCharType="separate"/>
        </w:r>
        <w:r>
          <w:rPr>
            <w:lang w:val="zh-CN"/>
          </w:rPr>
          <w:t>2</w:t>
        </w:r>
        <w:r>
          <w:fldChar w:fldCharType="end"/>
        </w:r>
        <w:r>
          <w:rPr>
            <w:rFonts w:hint="eastAsia"/>
            <w:lang w:val="en-US" w:eastAsia="zh-CN"/>
          </w:rPr>
          <w:t>/22</w:t>
        </w:r>
      </w:p>
    </w:sdtContent>
  </w:sdt>
  <w:p>
    <w:pPr>
      <w:pStyle w:val="6"/>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rFonts w:hint="eastAsia"/>
      </w:rPr>
      <w:t>《</w:t>
    </w:r>
    <w:r>
      <w:rPr>
        <w:rFonts w:hint="eastAsia"/>
        <w:lang w:eastAsia="zh-CN"/>
      </w:rPr>
      <w:t>乘用车前后端保护装置</w:t>
    </w:r>
    <w:r>
      <w:rPr>
        <w:rFonts w:hint="eastAsia"/>
      </w:rPr>
      <w:t>》（征求意见稿）编制说明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rFonts w:hint="eastAsia"/>
      </w:rPr>
      <w:t>《</w:t>
    </w:r>
    <w:r>
      <w:rPr>
        <w:rFonts w:hint="eastAsia"/>
        <w:lang w:eastAsia="zh-CN"/>
      </w:rPr>
      <w:t>乘用车前后端保护装置</w:t>
    </w:r>
    <w:r>
      <w:rPr>
        <w:rFonts w:hint="eastAsia"/>
      </w:rPr>
      <w:t>》（征求意见稿）编制说明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15E724"/>
    <w:multiLevelType w:val="singleLevel"/>
    <w:tmpl w:val="C015E724"/>
    <w:lvl w:ilvl="0" w:tentative="0">
      <w:start w:val="1"/>
      <w:numFmt w:val="bullet"/>
      <w:lvlText w:val=""/>
      <w:lvlJc w:val="left"/>
      <w:pPr>
        <w:ind w:left="420" w:hanging="420"/>
      </w:pPr>
      <w:rPr>
        <w:rFonts w:hint="default" w:ascii="Wingdings" w:hAnsi="Wingdings"/>
      </w:rPr>
    </w:lvl>
  </w:abstractNum>
  <w:abstractNum w:abstractNumId="1">
    <w:nsid w:val="191120D1"/>
    <w:multiLevelType w:val="singleLevel"/>
    <w:tmpl w:val="191120D1"/>
    <w:lvl w:ilvl="0" w:tentative="0">
      <w:start w:val="1"/>
      <w:numFmt w:val="decimal"/>
      <w:suff w:val="nothing"/>
      <w:lvlText w:val="%1、"/>
      <w:lvlJc w:val="left"/>
    </w:lvl>
  </w:abstractNum>
  <w:abstractNum w:abstractNumId="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8"/>
      <w:suff w:val="nothing"/>
      <w:lvlText w:val="%1.%2　"/>
      <w:lvlJc w:val="left"/>
      <w:pPr>
        <w:ind w:left="142"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568"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2C5917C3"/>
    <w:multiLevelType w:val="multilevel"/>
    <w:tmpl w:val="2C5917C3"/>
    <w:lvl w:ilvl="0" w:tentative="0">
      <w:start w:val="1"/>
      <w:numFmt w:val="none"/>
      <w:pStyle w:val="24"/>
      <w:lvlText w:val="%1——"/>
      <w:lvlJc w:val="left"/>
      <w:pPr>
        <w:tabs>
          <w:tab w:val="left" w:pos="851"/>
        </w:tabs>
        <w:ind w:left="851" w:hanging="426"/>
      </w:pPr>
      <w:rPr>
        <w:rFonts w:hint="eastAsia" w:ascii="宋体" w:hAnsi="Times New Roman" w:eastAsia="宋体"/>
        <w:b w:val="0"/>
        <w:i w:val="0"/>
        <w:sz w:val="21"/>
      </w:rPr>
    </w:lvl>
    <w:lvl w:ilvl="1" w:tentative="0">
      <w:start w:val="1"/>
      <w:numFmt w:val="none"/>
      <w:lvlText w:val=""/>
      <w:lvlJc w:val="left"/>
      <w:pPr>
        <w:ind w:left="851" w:hanging="431"/>
      </w:pPr>
      <w:rPr>
        <w:rFonts w:hint="default" w:ascii="Symbol" w:hAnsi="Symbol"/>
        <w:sz w:val="21"/>
      </w:rPr>
    </w:lvl>
    <w:lvl w:ilvl="2" w:tentative="0">
      <w:start w:val="1"/>
      <w:numFmt w:val="bullet"/>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4">
    <w:nsid w:val="40537A23"/>
    <w:multiLevelType w:val="multilevel"/>
    <w:tmpl w:val="40537A23"/>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360"/>
        </w:tabs>
        <w:ind w:left="360" w:hanging="360"/>
      </w:pPr>
      <w:rPr>
        <w:rFonts w:hint="default"/>
        <w:b w:val="0"/>
        <w:bCs w:val="0"/>
      </w:rPr>
    </w:lvl>
    <w:lvl w:ilvl="2" w:tentative="0">
      <w:start w:val="1"/>
      <w:numFmt w:val="decimal"/>
      <w:lvlText w:val="%3."/>
      <w:lvlJc w:val="left"/>
      <w:pPr>
        <w:ind w:left="420" w:hanging="420"/>
      </w:p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1800"/>
        </w:tabs>
        <w:ind w:left="1800" w:hanging="1800"/>
      </w:pPr>
      <w:rPr>
        <w:rFonts w:hint="default"/>
      </w:rPr>
    </w:lvl>
  </w:abstractNum>
  <w:abstractNum w:abstractNumId="5">
    <w:nsid w:val="44C50F90"/>
    <w:multiLevelType w:val="multilevel"/>
    <w:tmpl w:val="44C50F90"/>
    <w:lvl w:ilvl="0" w:tentative="0">
      <w:start w:val="1"/>
      <w:numFmt w:val="lowerLetter"/>
      <w:pStyle w:val="25"/>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6">
    <w:nsid w:val="56F068B9"/>
    <w:multiLevelType w:val="singleLevel"/>
    <w:tmpl w:val="56F068B9"/>
    <w:lvl w:ilvl="0" w:tentative="0">
      <w:start w:val="1"/>
      <w:numFmt w:val="bullet"/>
      <w:lvlText w:val=""/>
      <w:lvlJc w:val="left"/>
      <w:pPr>
        <w:ind w:left="420" w:hanging="420"/>
      </w:pPr>
      <w:rPr>
        <w:rFonts w:hint="default" w:ascii="Wingdings" w:hAnsi="Wingdings"/>
      </w:rPr>
    </w:lvl>
  </w:abstractNum>
  <w:abstractNum w:abstractNumId="7">
    <w:nsid w:val="5CA418C1"/>
    <w:multiLevelType w:val="singleLevel"/>
    <w:tmpl w:val="5CA418C1"/>
    <w:lvl w:ilvl="0" w:tentative="0">
      <w:start w:val="5"/>
      <w:numFmt w:val="decimal"/>
      <w:suff w:val="nothing"/>
      <w:lvlText w:val="（%1）"/>
      <w:lvlJc w:val="left"/>
    </w:lvl>
  </w:abstractNum>
  <w:abstractNum w:abstractNumId="8">
    <w:nsid w:val="7E7EF83C"/>
    <w:multiLevelType w:val="multilevel"/>
    <w:tmpl w:val="7E7EF83C"/>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360"/>
        </w:tabs>
        <w:ind w:left="360" w:hanging="360"/>
      </w:pPr>
      <w:rPr>
        <w:rFonts w:hint="default"/>
        <w:b w:val="0"/>
        <w:bCs w:val="0"/>
      </w:rPr>
    </w:lvl>
    <w:lvl w:ilvl="2" w:tentative="0">
      <w:start w:val="1"/>
      <w:numFmt w:val="decimal"/>
      <w:lvlText w:val="%3."/>
      <w:lvlJc w:val="left"/>
      <w:pPr>
        <w:ind w:left="420" w:hanging="420"/>
      </w:p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1800"/>
        </w:tabs>
        <w:ind w:left="1800" w:hanging="1800"/>
      </w:pPr>
      <w:rPr>
        <w:rFonts w:hint="default"/>
      </w:rPr>
    </w:lvl>
  </w:abstractNum>
  <w:num w:numId="1">
    <w:abstractNumId w:val="3"/>
  </w:num>
  <w:num w:numId="2">
    <w:abstractNumId w:val="5"/>
  </w:num>
  <w:num w:numId="3">
    <w:abstractNumId w:val="2"/>
  </w:num>
  <w:num w:numId="4">
    <w:abstractNumId w:val="4"/>
  </w:num>
  <w:num w:numId="5">
    <w:abstractNumId w:val="0"/>
  </w:num>
  <w:num w:numId="6">
    <w:abstractNumId w:val="8"/>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845"/>
    <w:rsid w:val="00031E7E"/>
    <w:rsid w:val="00114B25"/>
    <w:rsid w:val="00167B0A"/>
    <w:rsid w:val="001A46CF"/>
    <w:rsid w:val="001A76C2"/>
    <w:rsid w:val="00202050"/>
    <w:rsid w:val="00260138"/>
    <w:rsid w:val="00280CC2"/>
    <w:rsid w:val="002A65E3"/>
    <w:rsid w:val="002E6832"/>
    <w:rsid w:val="002F2D31"/>
    <w:rsid w:val="00345D93"/>
    <w:rsid w:val="0038380F"/>
    <w:rsid w:val="003B5FFC"/>
    <w:rsid w:val="004470EC"/>
    <w:rsid w:val="004603C7"/>
    <w:rsid w:val="004869F5"/>
    <w:rsid w:val="00491213"/>
    <w:rsid w:val="00497A60"/>
    <w:rsid w:val="004C7747"/>
    <w:rsid w:val="004F563E"/>
    <w:rsid w:val="00540160"/>
    <w:rsid w:val="00552A94"/>
    <w:rsid w:val="00557B2B"/>
    <w:rsid w:val="005B19DC"/>
    <w:rsid w:val="005C7630"/>
    <w:rsid w:val="005D1FDE"/>
    <w:rsid w:val="005E5508"/>
    <w:rsid w:val="005F70D9"/>
    <w:rsid w:val="0065757C"/>
    <w:rsid w:val="00661083"/>
    <w:rsid w:val="0068575E"/>
    <w:rsid w:val="0069495C"/>
    <w:rsid w:val="006C72E0"/>
    <w:rsid w:val="006E256C"/>
    <w:rsid w:val="006F3843"/>
    <w:rsid w:val="00705B04"/>
    <w:rsid w:val="00776C0C"/>
    <w:rsid w:val="00792D6C"/>
    <w:rsid w:val="007C129F"/>
    <w:rsid w:val="007C1F78"/>
    <w:rsid w:val="008045A0"/>
    <w:rsid w:val="00814265"/>
    <w:rsid w:val="00820218"/>
    <w:rsid w:val="00841A6D"/>
    <w:rsid w:val="00847603"/>
    <w:rsid w:val="00892845"/>
    <w:rsid w:val="008974A8"/>
    <w:rsid w:val="008A6BA1"/>
    <w:rsid w:val="008A6F98"/>
    <w:rsid w:val="008C09FD"/>
    <w:rsid w:val="00945B03"/>
    <w:rsid w:val="00952EAE"/>
    <w:rsid w:val="009535F8"/>
    <w:rsid w:val="0095555A"/>
    <w:rsid w:val="009656D2"/>
    <w:rsid w:val="009D4CD2"/>
    <w:rsid w:val="00A2748A"/>
    <w:rsid w:val="00A730F6"/>
    <w:rsid w:val="00AF56C1"/>
    <w:rsid w:val="00B1292A"/>
    <w:rsid w:val="00B52C83"/>
    <w:rsid w:val="00B65D98"/>
    <w:rsid w:val="00B93CF6"/>
    <w:rsid w:val="00BB727F"/>
    <w:rsid w:val="00BD2615"/>
    <w:rsid w:val="00BF4141"/>
    <w:rsid w:val="00C1095F"/>
    <w:rsid w:val="00C65DF4"/>
    <w:rsid w:val="00C75369"/>
    <w:rsid w:val="00CB50BF"/>
    <w:rsid w:val="00CB64FA"/>
    <w:rsid w:val="00D05B63"/>
    <w:rsid w:val="00D2752D"/>
    <w:rsid w:val="00D5775D"/>
    <w:rsid w:val="00D8339D"/>
    <w:rsid w:val="00DB7620"/>
    <w:rsid w:val="00E422BA"/>
    <w:rsid w:val="00E774BD"/>
    <w:rsid w:val="00EB3970"/>
    <w:rsid w:val="00EB428A"/>
    <w:rsid w:val="00EB70F3"/>
    <w:rsid w:val="00EF600F"/>
    <w:rsid w:val="00F104F5"/>
    <w:rsid w:val="00F315D1"/>
    <w:rsid w:val="00F6014B"/>
    <w:rsid w:val="00FB180E"/>
    <w:rsid w:val="00FF7D3C"/>
    <w:rsid w:val="01185408"/>
    <w:rsid w:val="01E34317"/>
    <w:rsid w:val="024F132C"/>
    <w:rsid w:val="02D90FEC"/>
    <w:rsid w:val="02FA7B80"/>
    <w:rsid w:val="030765D9"/>
    <w:rsid w:val="038D6616"/>
    <w:rsid w:val="03995DBC"/>
    <w:rsid w:val="03C17045"/>
    <w:rsid w:val="03FF2E5E"/>
    <w:rsid w:val="044C04D3"/>
    <w:rsid w:val="05086626"/>
    <w:rsid w:val="064956F9"/>
    <w:rsid w:val="080E2BF3"/>
    <w:rsid w:val="08453CCB"/>
    <w:rsid w:val="08F9134D"/>
    <w:rsid w:val="09001E46"/>
    <w:rsid w:val="093D3102"/>
    <w:rsid w:val="09442E0F"/>
    <w:rsid w:val="09D40B5D"/>
    <w:rsid w:val="0A731CF4"/>
    <w:rsid w:val="0AD17B99"/>
    <w:rsid w:val="0B640A8A"/>
    <w:rsid w:val="0BC63369"/>
    <w:rsid w:val="0E4C6732"/>
    <w:rsid w:val="0FF232E6"/>
    <w:rsid w:val="10D343CB"/>
    <w:rsid w:val="115B5201"/>
    <w:rsid w:val="115C7F43"/>
    <w:rsid w:val="126A2138"/>
    <w:rsid w:val="12B03231"/>
    <w:rsid w:val="13244CF2"/>
    <w:rsid w:val="140A5EFB"/>
    <w:rsid w:val="14AB2152"/>
    <w:rsid w:val="14FE2F34"/>
    <w:rsid w:val="157C1D52"/>
    <w:rsid w:val="15E22623"/>
    <w:rsid w:val="167104F7"/>
    <w:rsid w:val="18EA4D7D"/>
    <w:rsid w:val="18F4656C"/>
    <w:rsid w:val="19015120"/>
    <w:rsid w:val="19600FDD"/>
    <w:rsid w:val="199E6ED9"/>
    <w:rsid w:val="19B7779C"/>
    <w:rsid w:val="19B9084E"/>
    <w:rsid w:val="19FF1AE6"/>
    <w:rsid w:val="1A4D47B7"/>
    <w:rsid w:val="1B5A1C08"/>
    <w:rsid w:val="1B804BCF"/>
    <w:rsid w:val="1BCD24C0"/>
    <w:rsid w:val="1BCF123E"/>
    <w:rsid w:val="1C2338EF"/>
    <w:rsid w:val="1CB466FF"/>
    <w:rsid w:val="1D7604F6"/>
    <w:rsid w:val="1E245ADD"/>
    <w:rsid w:val="20471513"/>
    <w:rsid w:val="218574D3"/>
    <w:rsid w:val="2217710F"/>
    <w:rsid w:val="23070927"/>
    <w:rsid w:val="23AB4460"/>
    <w:rsid w:val="23F645B8"/>
    <w:rsid w:val="2489526F"/>
    <w:rsid w:val="25140F3C"/>
    <w:rsid w:val="2643327B"/>
    <w:rsid w:val="276A5D91"/>
    <w:rsid w:val="281909F1"/>
    <w:rsid w:val="288A0BC4"/>
    <w:rsid w:val="2A5727AF"/>
    <w:rsid w:val="2AB32689"/>
    <w:rsid w:val="2AD93E95"/>
    <w:rsid w:val="2B787787"/>
    <w:rsid w:val="2C0E322C"/>
    <w:rsid w:val="2C1D2744"/>
    <w:rsid w:val="2D8B4759"/>
    <w:rsid w:val="2E6A7620"/>
    <w:rsid w:val="2EBF37E9"/>
    <w:rsid w:val="2F316F4B"/>
    <w:rsid w:val="2F35288F"/>
    <w:rsid w:val="2F990A54"/>
    <w:rsid w:val="30522705"/>
    <w:rsid w:val="30C31BCB"/>
    <w:rsid w:val="30F27ECA"/>
    <w:rsid w:val="311C4495"/>
    <w:rsid w:val="311E36B7"/>
    <w:rsid w:val="31297632"/>
    <w:rsid w:val="312A4A7E"/>
    <w:rsid w:val="31DC4B83"/>
    <w:rsid w:val="326C2C3C"/>
    <w:rsid w:val="32A73FB6"/>
    <w:rsid w:val="33297FEC"/>
    <w:rsid w:val="3350319C"/>
    <w:rsid w:val="33957E07"/>
    <w:rsid w:val="33C67CEE"/>
    <w:rsid w:val="33E426CE"/>
    <w:rsid w:val="3419356A"/>
    <w:rsid w:val="34655B8C"/>
    <w:rsid w:val="346F14F6"/>
    <w:rsid w:val="34A40891"/>
    <w:rsid w:val="360D6016"/>
    <w:rsid w:val="36FE0D7A"/>
    <w:rsid w:val="38871811"/>
    <w:rsid w:val="38A31492"/>
    <w:rsid w:val="38EA5E60"/>
    <w:rsid w:val="394613AB"/>
    <w:rsid w:val="39B517B6"/>
    <w:rsid w:val="39EF3C3D"/>
    <w:rsid w:val="3A531EA0"/>
    <w:rsid w:val="3A787942"/>
    <w:rsid w:val="3AFD26F1"/>
    <w:rsid w:val="3B780925"/>
    <w:rsid w:val="3BC834A9"/>
    <w:rsid w:val="3CC55808"/>
    <w:rsid w:val="3D2F7D41"/>
    <w:rsid w:val="3DA66821"/>
    <w:rsid w:val="3E135E63"/>
    <w:rsid w:val="3E203AA2"/>
    <w:rsid w:val="3E217DBA"/>
    <w:rsid w:val="3E370510"/>
    <w:rsid w:val="3E8316D5"/>
    <w:rsid w:val="3EB9532C"/>
    <w:rsid w:val="3FD61242"/>
    <w:rsid w:val="404D6039"/>
    <w:rsid w:val="414A4189"/>
    <w:rsid w:val="42C34C4F"/>
    <w:rsid w:val="45105CC5"/>
    <w:rsid w:val="458C34AA"/>
    <w:rsid w:val="45C43FCA"/>
    <w:rsid w:val="46F624A9"/>
    <w:rsid w:val="47A750BD"/>
    <w:rsid w:val="4833143F"/>
    <w:rsid w:val="4A173D91"/>
    <w:rsid w:val="4B8F2242"/>
    <w:rsid w:val="4B8F5929"/>
    <w:rsid w:val="4C403031"/>
    <w:rsid w:val="4D026AE2"/>
    <w:rsid w:val="4DB72DDD"/>
    <w:rsid w:val="4DDD5616"/>
    <w:rsid w:val="4E9A4EBD"/>
    <w:rsid w:val="4F6E0B03"/>
    <w:rsid w:val="4FF10273"/>
    <w:rsid w:val="5169644A"/>
    <w:rsid w:val="52714A4F"/>
    <w:rsid w:val="530A4FA9"/>
    <w:rsid w:val="53C479A6"/>
    <w:rsid w:val="53FB4237"/>
    <w:rsid w:val="54A04778"/>
    <w:rsid w:val="55B50191"/>
    <w:rsid w:val="56E6273D"/>
    <w:rsid w:val="571B2D75"/>
    <w:rsid w:val="578C4131"/>
    <w:rsid w:val="57B026BD"/>
    <w:rsid w:val="585B5E9E"/>
    <w:rsid w:val="588A2950"/>
    <w:rsid w:val="58AC1652"/>
    <w:rsid w:val="58CB14AF"/>
    <w:rsid w:val="59D029D4"/>
    <w:rsid w:val="5A9F3BDB"/>
    <w:rsid w:val="5B4201CC"/>
    <w:rsid w:val="5B61512D"/>
    <w:rsid w:val="5BBC42F8"/>
    <w:rsid w:val="5CE2066C"/>
    <w:rsid w:val="5CFC77C7"/>
    <w:rsid w:val="5E1C4DDD"/>
    <w:rsid w:val="5EF50431"/>
    <w:rsid w:val="5EF54A1F"/>
    <w:rsid w:val="5F366F95"/>
    <w:rsid w:val="5F64044F"/>
    <w:rsid w:val="5FA23A06"/>
    <w:rsid w:val="605A37AF"/>
    <w:rsid w:val="608553E9"/>
    <w:rsid w:val="61017BF7"/>
    <w:rsid w:val="612B3AAD"/>
    <w:rsid w:val="61315EE0"/>
    <w:rsid w:val="619E3CCE"/>
    <w:rsid w:val="62EA647F"/>
    <w:rsid w:val="62FC341C"/>
    <w:rsid w:val="63A23FB9"/>
    <w:rsid w:val="63EB0452"/>
    <w:rsid w:val="64FE1905"/>
    <w:rsid w:val="660F6DA8"/>
    <w:rsid w:val="66787C70"/>
    <w:rsid w:val="66B0485C"/>
    <w:rsid w:val="673F12D5"/>
    <w:rsid w:val="68AF2205"/>
    <w:rsid w:val="6918707A"/>
    <w:rsid w:val="69D97BC4"/>
    <w:rsid w:val="6A700899"/>
    <w:rsid w:val="6AAC336C"/>
    <w:rsid w:val="6B312BEF"/>
    <w:rsid w:val="6C564E15"/>
    <w:rsid w:val="6CAB1E4F"/>
    <w:rsid w:val="6EAD2ECA"/>
    <w:rsid w:val="6EEB5B79"/>
    <w:rsid w:val="6F34056E"/>
    <w:rsid w:val="6F5B4733"/>
    <w:rsid w:val="6F7063C7"/>
    <w:rsid w:val="6FE965A0"/>
    <w:rsid w:val="6FEE2FCB"/>
    <w:rsid w:val="6FF1233B"/>
    <w:rsid w:val="71295105"/>
    <w:rsid w:val="732438C2"/>
    <w:rsid w:val="73825D62"/>
    <w:rsid w:val="73942BEE"/>
    <w:rsid w:val="739F6992"/>
    <w:rsid w:val="74A40864"/>
    <w:rsid w:val="75F075C1"/>
    <w:rsid w:val="76AE15F9"/>
    <w:rsid w:val="77B57106"/>
    <w:rsid w:val="79FE1643"/>
    <w:rsid w:val="7A0518E5"/>
    <w:rsid w:val="7A40617C"/>
    <w:rsid w:val="7AE56CE7"/>
    <w:rsid w:val="7C1F1512"/>
    <w:rsid w:val="7C7E7A34"/>
    <w:rsid w:val="7D51096E"/>
    <w:rsid w:val="7D8E49DC"/>
    <w:rsid w:val="7EB97982"/>
    <w:rsid w:val="7ECF020D"/>
    <w:rsid w:val="7F9E6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5">
    <w:name w:val="annotation text"/>
    <w:basedOn w:val="1"/>
    <w:unhideWhenUsed/>
    <w:qFormat/>
    <w:uiPriority w:val="99"/>
    <w:pPr>
      <w:jc w:val="left"/>
    </w:p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Normal (Web)"/>
    <w:basedOn w:val="1"/>
    <w:semiHidden/>
    <w:unhideWhenUsed/>
    <w:qFormat/>
    <w:uiPriority w:val="99"/>
    <w:pPr>
      <w:spacing w:beforeAutospacing="1" w:afterAutospacing="1"/>
      <w:jc w:val="left"/>
    </w:pPr>
    <w:rPr>
      <w:kern w:val="0"/>
      <w:sz w:val="24"/>
    </w:rPr>
  </w:style>
  <w:style w:type="table" w:styleId="11">
    <w:name w:val="Table Grid"/>
    <w:basedOn w:val="10"/>
    <w:qFormat/>
    <w:uiPriority w:val="39"/>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styleId="14">
    <w:name w:val="annotation reference"/>
    <w:basedOn w:val="12"/>
    <w:semiHidden/>
    <w:unhideWhenUsed/>
    <w:qFormat/>
    <w:uiPriority w:val="99"/>
    <w:rPr>
      <w:sz w:val="21"/>
      <w:szCs w:val="21"/>
    </w:rPr>
  </w:style>
  <w:style w:type="character" w:customStyle="1" w:styleId="15">
    <w:name w:val="页眉 字符"/>
    <w:basedOn w:val="12"/>
    <w:link w:val="7"/>
    <w:qFormat/>
    <w:uiPriority w:val="99"/>
    <w:rPr>
      <w:sz w:val="18"/>
      <w:szCs w:val="18"/>
    </w:rPr>
  </w:style>
  <w:style w:type="character" w:customStyle="1" w:styleId="16">
    <w:name w:val="页脚 字符"/>
    <w:basedOn w:val="12"/>
    <w:link w:val="6"/>
    <w:qFormat/>
    <w:uiPriority w:val="99"/>
    <w:rPr>
      <w:sz w:val="18"/>
      <w:szCs w:val="18"/>
    </w:rPr>
  </w:style>
  <w:style w:type="paragraph" w:customStyle="1" w:styleId="1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8">
    <w:name w:val="标题 1 字符"/>
    <w:basedOn w:val="12"/>
    <w:link w:val="2"/>
    <w:qFormat/>
    <w:uiPriority w:val="9"/>
    <w:rPr>
      <w:rFonts w:ascii="Times New Roman" w:hAnsi="Times New Roman" w:eastAsia="宋体" w:cs="Times New Roman"/>
      <w:b/>
      <w:bCs/>
      <w:kern w:val="44"/>
      <w:sz w:val="44"/>
      <w:szCs w:val="44"/>
    </w:rPr>
  </w:style>
  <w:style w:type="paragraph" w:customStyle="1" w:styleId="19">
    <w:name w:val="TOC 标题1"/>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20">
    <w:name w:val="List Paragraph"/>
    <w:basedOn w:val="1"/>
    <w:qFormat/>
    <w:uiPriority w:val="34"/>
    <w:pPr>
      <w:ind w:firstLine="420"/>
    </w:pPr>
  </w:style>
  <w:style w:type="paragraph" w:customStyle="1" w:styleId="21">
    <w:name w:val="三级无"/>
    <w:basedOn w:val="1"/>
    <w:qFormat/>
    <w:uiPriority w:val="0"/>
    <w:pPr>
      <w:widowControl/>
      <w:spacing w:line="240" w:lineRule="auto"/>
      <w:jc w:val="left"/>
      <w:outlineLvl w:val="4"/>
    </w:pPr>
    <w:rPr>
      <w:rFonts w:ascii="宋体" w:hAnsi="黑体" w:cs="宋体"/>
      <w:kern w:val="0"/>
    </w:rPr>
  </w:style>
  <w:style w:type="paragraph" w:customStyle="1" w:styleId="22">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3">
    <w:name w:val="标准文件_段 Char"/>
    <w:basedOn w:val="12"/>
    <w:qFormat/>
    <w:uiPriority w:val="0"/>
    <w:rPr>
      <w:rFonts w:hint="eastAsia" w:ascii="宋体" w:hAnsi="Times New Roman" w:eastAsia="宋体" w:cs="宋体"/>
      <w:sz w:val="21"/>
    </w:rPr>
  </w:style>
  <w:style w:type="paragraph" w:customStyle="1" w:styleId="24">
    <w:name w:val="标准文件_一级项"/>
    <w:qFormat/>
    <w:uiPriority w:val="0"/>
    <w:pPr>
      <w:numPr>
        <w:ilvl w:val="0"/>
        <w:numId w:val="1"/>
      </w:numPr>
    </w:pPr>
    <w:rPr>
      <w:rFonts w:ascii="宋体" w:hAnsi="Times New Roman" w:eastAsia="宋体" w:cs="Times New Roman"/>
      <w:sz w:val="21"/>
      <w:lang w:val="en-US" w:eastAsia="zh-CN" w:bidi="ar-SA"/>
    </w:rPr>
  </w:style>
  <w:style w:type="paragraph" w:customStyle="1" w:styleId="25">
    <w:name w:val="标准文件_字母编号列项（一级）"/>
    <w:qFormat/>
    <w:uiPriority w:val="0"/>
    <w:pPr>
      <w:numPr>
        <w:ilvl w:val="0"/>
        <w:numId w:val="2"/>
      </w:numPr>
      <w:jc w:val="both"/>
    </w:pPr>
    <w:rPr>
      <w:rFonts w:ascii="宋体" w:hAnsi="Times New Roman" w:eastAsia="宋体" w:cs="Times New Roman"/>
      <w:sz w:val="21"/>
      <w:lang w:val="en-US" w:eastAsia="zh-CN" w:bidi="ar-SA"/>
    </w:rPr>
  </w:style>
  <w:style w:type="paragraph" w:customStyle="1" w:styleId="26">
    <w:name w:val="段"/>
    <w:basedOn w:val="1"/>
    <w:link w:val="27"/>
    <w:qFormat/>
    <w:uiPriority w:val="0"/>
    <w:pPr>
      <w:keepNext w:val="0"/>
      <w:keepLines w:val="0"/>
      <w:widowControl/>
      <w:suppressLineNumbers w:val="0"/>
      <w:tabs>
        <w:tab w:val="center" w:pos="4201"/>
        <w:tab w:val="right" w:leader="dot" w:pos="9298"/>
      </w:tabs>
      <w:autoSpaceDE w:val="0"/>
      <w:autoSpaceDN w:val="0"/>
      <w:spacing w:before="0" w:beforeAutospacing="0" w:after="0" w:afterAutospacing="0"/>
      <w:ind w:left="0" w:right="0" w:firstLine="420" w:firstLineChars="200"/>
      <w:jc w:val="both"/>
    </w:pPr>
    <w:rPr>
      <w:rFonts w:hint="eastAsia" w:ascii="宋体" w:hAnsi="Times New Roman" w:eastAsia="宋体" w:cs="Times New Roman"/>
      <w:kern w:val="0"/>
      <w:sz w:val="21"/>
      <w:szCs w:val="20"/>
      <w:lang w:val="en-US" w:eastAsia="zh-CN" w:bidi="ar"/>
    </w:rPr>
  </w:style>
  <w:style w:type="character" w:customStyle="1" w:styleId="27">
    <w:name w:val="段 Char"/>
    <w:basedOn w:val="12"/>
    <w:link w:val="26"/>
    <w:qFormat/>
    <w:uiPriority w:val="0"/>
    <w:rPr>
      <w:rFonts w:hint="eastAsia" w:ascii="宋体" w:hAnsi="宋体" w:eastAsia="宋体" w:cs="宋体"/>
      <w:sz w:val="21"/>
    </w:rPr>
  </w:style>
  <w:style w:type="paragraph" w:customStyle="1" w:styleId="28">
    <w:name w:val="一级条标题"/>
    <w:next w:val="26"/>
    <w:qFormat/>
    <w:uiPriority w:val="0"/>
    <w:pPr>
      <w:numPr>
        <w:ilvl w:val="1"/>
        <w:numId w:val="3"/>
      </w:numPr>
      <w:spacing w:beforeLines="50" w:afterLines="50"/>
      <w:outlineLvl w:val="2"/>
    </w:pPr>
    <w:rPr>
      <w:rFonts w:ascii="黑体" w:hAnsi="Times New Roman" w:eastAsia="黑体" w:cs="Times New Roman"/>
      <w:sz w:val="21"/>
      <w:szCs w:val="21"/>
      <w:lang w:val="en-US" w:eastAsia="zh-CN" w:bidi="ar-SA"/>
    </w:rPr>
  </w:style>
  <w:style w:type="character" w:customStyle="1" w:styleId="29">
    <w:name w:val="font21"/>
    <w:basedOn w:val="12"/>
    <w:qFormat/>
    <w:uiPriority w:val="0"/>
    <w:rPr>
      <w:rFonts w:hint="eastAsia" w:ascii="等线" w:hAnsi="等线" w:eastAsia="等线" w:cs="等线"/>
      <w:color w:val="000000"/>
      <w:sz w:val="20"/>
      <w:szCs w:val="20"/>
      <w:u w:val="none"/>
    </w:rPr>
  </w:style>
  <w:style w:type="character" w:customStyle="1" w:styleId="30">
    <w:name w:val="font01"/>
    <w:basedOn w:val="12"/>
    <w:qFormat/>
    <w:uiPriority w:val="0"/>
    <w:rPr>
      <w:rFonts w:ascii="Calibri" w:hAnsi="Calibri" w:cs="Calibri"/>
      <w:color w:val="000000"/>
      <w:sz w:val="20"/>
      <w:szCs w:val="20"/>
      <w:u w:val="none"/>
      <w:vertAlign w:val="subscript"/>
    </w:rPr>
  </w:style>
  <w:style w:type="character" w:customStyle="1" w:styleId="31">
    <w:name w:val="font31"/>
    <w:basedOn w:val="12"/>
    <w:qFormat/>
    <w:uiPriority w:val="0"/>
    <w:rPr>
      <w:rFonts w:hint="eastAsia" w:ascii="宋体" w:hAnsi="宋体" w:eastAsia="宋体" w:cs="宋体"/>
      <w:color w:val="000000"/>
      <w:sz w:val="20"/>
      <w:szCs w:val="20"/>
      <w:u w:val="none"/>
    </w:rPr>
  </w:style>
  <w:style w:type="character" w:customStyle="1" w:styleId="32">
    <w:name w:val="font51"/>
    <w:basedOn w:val="12"/>
    <w:qFormat/>
    <w:uiPriority w:val="0"/>
    <w:rPr>
      <w:rFonts w:hint="default" w:ascii="Calibri" w:hAnsi="Calibri" w:cs="Calibri"/>
      <w:color w:val="000000"/>
      <w:sz w:val="21"/>
      <w:szCs w:val="21"/>
      <w:u w:val="none"/>
    </w:rPr>
  </w:style>
  <w:style w:type="character" w:customStyle="1" w:styleId="33">
    <w:name w:val="font41"/>
    <w:basedOn w:val="12"/>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9619EF-BF13-446F-96C6-7778512F1934}">
  <ds:schemaRefs/>
</ds:datastoreItem>
</file>

<file path=docProps/app.xml><?xml version="1.0" encoding="utf-8"?>
<Properties xmlns="http://schemas.openxmlformats.org/officeDocument/2006/extended-properties" xmlns:vt="http://schemas.openxmlformats.org/officeDocument/2006/docPropsVTypes">
  <Template>Normal.dotm</Template>
  <Pages>23</Pages>
  <Words>2657</Words>
  <Characters>15145</Characters>
  <Lines>126</Lines>
  <Paragraphs>35</Paragraphs>
  <TotalTime>1</TotalTime>
  <ScaleCrop>false</ScaleCrop>
  <LinksUpToDate>false</LinksUpToDate>
  <CharactersWithSpaces>17767</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2021-02-22T05:52:00Z</dcterms:created>
  <dc:creator>李云伟</dc:creator>
  <cp:lastModifiedBy>李云伟</cp:lastModifiedBy>
  <dcterms:modified xsi:type="dcterms:W3CDTF">2022-04-29T10:24:53Z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