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中华人民共和国应急管理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68"/>
          <w:sz w:val="44"/>
          <w:szCs w:val="44"/>
        </w:rPr>
        <w:t>中华人民共和国工业和信息化部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中华人民共和国公安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中华人民共和国生态环境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中华人民共和国交通运输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中华人民共和国农业农村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8"/>
          <w:sz w:val="44"/>
          <w:szCs w:val="44"/>
        </w:rPr>
        <w:t>中华人民共和国国家卫生健康委员会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国家市场监督管理总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国家铁路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中国民用航空</w:t>
      </w:r>
      <w:r>
        <w:rPr>
          <w:rFonts w:hint="eastAsia" w:ascii="宋体" w:hAnsi="宋体" w:eastAsia="宋体" w:cs="宋体"/>
          <w:b/>
          <w:bCs/>
          <w:spacing w:val="85"/>
          <w:sz w:val="44"/>
          <w:szCs w:val="44"/>
        </w:rPr>
        <w:t>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   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  第</w:t>
      </w:r>
      <w:r>
        <w:rPr>
          <w:rFonts w:hint="eastAsia" w:ascii="宋体" w:hAnsi="宋体" w:eastAsia="宋体" w:cs="宋体"/>
          <w:sz w:val="32"/>
          <w:szCs w:val="32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号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firstLine="64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依照《危险化学品安全管理条例》（国务院令第</w:t>
      </w:r>
      <w:r>
        <w:rPr>
          <w:rFonts w:hint="eastAsia" w:ascii="宋体" w:hAnsi="宋体" w:eastAsia="宋体" w:cs="宋体"/>
          <w:sz w:val="32"/>
          <w:szCs w:val="32"/>
        </w:rPr>
        <w:t>591</w:t>
      </w:r>
      <w:r>
        <w:rPr>
          <w:rFonts w:hint="eastAsia" w:ascii="宋体" w:hAnsi="宋体" w:eastAsia="宋体" w:cs="宋体"/>
          <w:sz w:val="32"/>
          <w:szCs w:val="32"/>
        </w:rPr>
        <w:t>号）有关规定，应急管理部会同工业和信息化部、公安部、生态环境部、交通运输部、农业农村部、卫生健康委、市场监管总局、铁路局、民航局决定调整《危险化学品目录（</w:t>
      </w:r>
      <w:r>
        <w:rPr>
          <w:rFonts w:hint="eastAsia" w:ascii="宋体" w:hAnsi="宋体" w:eastAsia="宋体" w:cs="宋体"/>
          <w:sz w:val="32"/>
          <w:szCs w:val="32"/>
        </w:rPr>
        <w:t>2015</w:t>
      </w:r>
      <w:r>
        <w:rPr>
          <w:rFonts w:hint="eastAsia" w:ascii="宋体" w:hAnsi="宋体" w:eastAsia="宋体" w:cs="宋体"/>
          <w:sz w:val="32"/>
          <w:szCs w:val="32"/>
        </w:rPr>
        <w:t>版）》，将“</w:t>
      </w:r>
      <w:r>
        <w:rPr>
          <w:rFonts w:hint="eastAsia" w:ascii="宋体" w:hAnsi="宋体" w:eastAsia="宋体" w:cs="宋体"/>
          <w:sz w:val="32"/>
          <w:szCs w:val="32"/>
        </w:rPr>
        <w:t>1674</w:t>
      </w:r>
      <w:r>
        <w:rPr>
          <w:rFonts w:hint="eastAsia" w:ascii="宋体" w:hAnsi="宋体" w:eastAsia="宋体" w:cs="宋体"/>
          <w:sz w:val="32"/>
          <w:szCs w:val="32"/>
        </w:rPr>
        <w:t>柴油</w:t>
      </w:r>
      <w:r>
        <w:rPr>
          <w:rFonts w:hint="eastAsia" w:ascii="宋体" w:hAnsi="宋体" w:eastAsia="宋体" w:cs="宋体"/>
          <w:sz w:val="32"/>
          <w:szCs w:val="32"/>
        </w:rPr>
        <w:t>[</w:t>
      </w:r>
      <w:r>
        <w:rPr>
          <w:rFonts w:hint="eastAsia" w:ascii="宋体" w:hAnsi="宋体" w:eastAsia="宋体" w:cs="宋体"/>
          <w:sz w:val="32"/>
          <w:szCs w:val="32"/>
        </w:rPr>
        <w:t>闭杯闪点</w:t>
      </w:r>
      <w:r>
        <w:rPr>
          <w:rFonts w:hint="eastAsia" w:ascii="宋体" w:hAnsi="宋体" w:eastAsia="宋体" w:cs="宋体"/>
          <w:sz w:val="32"/>
          <w:szCs w:val="32"/>
        </w:rPr>
        <w:t>≤</w:t>
      </w:r>
      <w:r>
        <w:rPr>
          <w:rFonts w:hint="eastAsia" w:ascii="宋体" w:hAnsi="宋体" w:eastAsia="宋体" w:cs="宋体"/>
          <w:sz w:val="32"/>
          <w:szCs w:val="32"/>
        </w:rPr>
        <w:t>60</w:t>
      </w:r>
      <w:r>
        <w:rPr>
          <w:rFonts w:hint="eastAsia" w:ascii="宋体" w:hAnsi="宋体" w:eastAsia="宋体" w:cs="宋体"/>
          <w:sz w:val="32"/>
          <w:szCs w:val="32"/>
        </w:rPr>
        <w:t>℃]</w:t>
      </w:r>
      <w:r>
        <w:rPr>
          <w:rFonts w:hint="eastAsia" w:ascii="宋体" w:hAnsi="宋体" w:eastAsia="宋体" w:cs="宋体"/>
          <w:sz w:val="32"/>
          <w:szCs w:val="32"/>
        </w:rPr>
        <w:t>”调整为“</w:t>
      </w:r>
      <w:r>
        <w:rPr>
          <w:rFonts w:hint="eastAsia" w:ascii="宋体" w:hAnsi="宋体" w:eastAsia="宋体" w:cs="宋体"/>
          <w:sz w:val="32"/>
          <w:szCs w:val="32"/>
        </w:rPr>
        <w:t>1674</w:t>
      </w:r>
      <w:r>
        <w:rPr>
          <w:rFonts w:hint="eastAsia" w:ascii="宋体" w:hAnsi="宋体" w:eastAsia="宋体" w:cs="宋体"/>
          <w:sz w:val="32"/>
          <w:szCs w:val="32"/>
        </w:rPr>
        <w:t>柴油”。应急管理部将配套补充完善《危险化学品分类信息表》。本公告自</w:t>
      </w:r>
      <w:r>
        <w:rPr>
          <w:rFonts w:hint="eastAsia" w:ascii="宋体" w:hAnsi="宋体" w:eastAsia="宋体" w:cs="宋体"/>
          <w:sz w:val="32"/>
          <w:szCs w:val="32"/>
        </w:rPr>
        <w:t>2023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日起施行。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firstLine="64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应急管理部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工业和信息化部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公安部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生态环境部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交通运输部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农业农村部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卫生健康委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市场监管总局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铁路局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民航局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16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MDUyNzdlMWFjNzI5NWM3NTVhMjAyZmRjZmJjYjUifQ=="/>
  </w:docVars>
  <w:rsids>
    <w:rsidRoot w:val="0C943508"/>
    <w:rsid w:val="0C94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2022-11-07T12:20:00Z</dcterms:created>
  <dc:creator>＊Z＊</dc:creator>
  <cp:lastModifiedBy>＊Z＊</cp:lastModifiedBy>
  <dcterms:modified xsi:type="dcterms:W3CDTF">2022-11-07T12:32:00Z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8932F1C8C49148E994E14D5FF75BC342</vt:lpwstr>
  </property>
</Properties>
</file>