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84850" w14:textId="77777777" w:rsidR="000701AD" w:rsidRDefault="000701AD">
      <w:pPr>
        <w:pStyle w:val="Default"/>
        <w:rPr>
          <w:color w:val="auto"/>
        </w:rPr>
      </w:pPr>
      <w:bookmarkStart w:id="0" w:name="_Hlk64896309"/>
    </w:p>
    <w:p w14:paraId="603B05DE" w14:textId="77777777" w:rsidR="000701AD" w:rsidRDefault="00000000">
      <w:pPr>
        <w:autoSpaceDE w:val="0"/>
        <w:autoSpaceDN w:val="0"/>
        <w:adjustRightInd w:val="0"/>
        <w:spacing w:line="240" w:lineRule="auto"/>
        <w:ind w:firstLineChars="0" w:firstLine="0"/>
        <w:jc w:val="center"/>
        <w:outlineLvl w:val="0"/>
        <w:rPr>
          <w:rFonts w:ascii="黑体" w:eastAsia="黑体" w:hAnsi="黑体"/>
          <w:kern w:val="0"/>
          <w:sz w:val="32"/>
          <w:szCs w:val="32"/>
        </w:rPr>
      </w:pPr>
      <w:bookmarkStart w:id="1" w:name="_Toc28417"/>
      <w:bookmarkStart w:id="2" w:name="_Toc36212235"/>
      <w:bookmarkStart w:id="3" w:name="_Toc30310"/>
      <w:bookmarkStart w:id="4" w:name="_Toc28374"/>
      <w:bookmarkStart w:id="5" w:name="_Toc64898472"/>
      <w:bookmarkEnd w:id="0"/>
      <w:r>
        <w:rPr>
          <w:rFonts w:ascii="黑体" w:eastAsia="黑体" w:hAnsi="黑体"/>
          <w:kern w:val="0"/>
          <w:sz w:val="32"/>
          <w:szCs w:val="32"/>
        </w:rPr>
        <w:t>《</w:t>
      </w:r>
      <w:r>
        <w:rPr>
          <w:rFonts w:ascii="黑体" w:eastAsia="黑体" w:hAnsi="黑体" w:hint="eastAsia"/>
          <w:kern w:val="0"/>
          <w:sz w:val="32"/>
          <w:szCs w:val="32"/>
        </w:rPr>
        <w:t>汽车风窗玻璃除霜和除雾系统技术规范</w:t>
      </w:r>
      <w:r>
        <w:rPr>
          <w:rFonts w:ascii="黑体" w:eastAsia="黑体" w:hAnsi="黑体"/>
          <w:kern w:val="0"/>
          <w:sz w:val="32"/>
          <w:szCs w:val="32"/>
        </w:rPr>
        <w:t>》</w:t>
      </w:r>
      <w:bookmarkStart w:id="6" w:name="_Toc64898473"/>
      <w:bookmarkStart w:id="7" w:name="_Toc4815"/>
      <w:bookmarkStart w:id="8" w:name="_Toc14803"/>
      <w:bookmarkStart w:id="9" w:name="_Toc36212236"/>
      <w:bookmarkStart w:id="10" w:name="_Toc21854"/>
      <w:bookmarkEnd w:id="1"/>
      <w:bookmarkEnd w:id="2"/>
      <w:bookmarkEnd w:id="3"/>
      <w:bookmarkEnd w:id="4"/>
      <w:bookmarkEnd w:id="5"/>
      <w:r>
        <w:rPr>
          <w:rFonts w:ascii="黑体" w:eastAsia="黑体" w:hAnsi="黑体"/>
          <w:kern w:val="0"/>
          <w:sz w:val="32"/>
          <w:szCs w:val="32"/>
        </w:rPr>
        <w:t>（</w:t>
      </w:r>
      <w:r>
        <w:rPr>
          <w:rFonts w:ascii="黑体" w:eastAsia="黑体" w:hAnsi="黑体" w:hint="eastAsia"/>
          <w:kern w:val="0"/>
          <w:sz w:val="32"/>
          <w:szCs w:val="32"/>
        </w:rPr>
        <w:t>征求意见稿</w:t>
      </w:r>
      <w:r>
        <w:rPr>
          <w:rFonts w:ascii="黑体" w:eastAsia="黑体" w:hAnsi="黑体"/>
          <w:kern w:val="0"/>
          <w:sz w:val="32"/>
          <w:szCs w:val="32"/>
        </w:rPr>
        <w:t>）</w:t>
      </w:r>
      <w:bookmarkEnd w:id="6"/>
      <w:bookmarkEnd w:id="7"/>
      <w:bookmarkEnd w:id="8"/>
      <w:bookmarkEnd w:id="9"/>
      <w:bookmarkEnd w:id="10"/>
    </w:p>
    <w:p w14:paraId="535D0990" w14:textId="77777777" w:rsidR="000701AD" w:rsidRDefault="00000000">
      <w:pPr>
        <w:autoSpaceDE w:val="0"/>
        <w:autoSpaceDN w:val="0"/>
        <w:adjustRightInd w:val="0"/>
        <w:spacing w:line="240" w:lineRule="auto"/>
        <w:ind w:firstLineChars="0" w:firstLine="0"/>
        <w:jc w:val="center"/>
        <w:outlineLvl w:val="0"/>
        <w:rPr>
          <w:rFonts w:ascii="黑体" w:eastAsia="黑体" w:hAnsi="黑体" w:cs="宋体"/>
          <w:kern w:val="0"/>
          <w:sz w:val="32"/>
          <w:szCs w:val="32"/>
        </w:rPr>
      </w:pPr>
      <w:bookmarkStart w:id="11" w:name="_Toc8137"/>
      <w:bookmarkStart w:id="12" w:name="_Toc36212237"/>
      <w:bookmarkStart w:id="13" w:name="_Toc64898474"/>
      <w:bookmarkStart w:id="14" w:name="_Toc30226"/>
      <w:bookmarkStart w:id="15" w:name="_Toc31546"/>
      <w:r>
        <w:rPr>
          <w:rFonts w:ascii="黑体" w:eastAsia="黑体" w:hAnsi="黑体" w:cs="宋体" w:hint="eastAsia"/>
          <w:kern w:val="0"/>
          <w:sz w:val="32"/>
          <w:szCs w:val="32"/>
        </w:rPr>
        <w:t>编制说明</w:t>
      </w:r>
      <w:bookmarkEnd w:id="11"/>
      <w:bookmarkEnd w:id="12"/>
      <w:bookmarkEnd w:id="13"/>
      <w:bookmarkEnd w:id="14"/>
      <w:bookmarkEnd w:id="15"/>
    </w:p>
    <w:p w14:paraId="3344B314" w14:textId="77777777" w:rsidR="000701AD" w:rsidRDefault="00000000">
      <w:pPr>
        <w:numPr>
          <w:ilvl w:val="0"/>
          <w:numId w:val="4"/>
        </w:numPr>
        <w:autoSpaceDE w:val="0"/>
        <w:autoSpaceDN w:val="0"/>
        <w:adjustRightInd w:val="0"/>
        <w:spacing w:beforeLines="50" w:before="156" w:afterLines="50" w:after="156" w:line="400" w:lineRule="exact"/>
        <w:ind w:left="567" w:firstLineChars="0" w:hanging="567"/>
        <w:jc w:val="left"/>
        <w:outlineLvl w:val="0"/>
        <w:rPr>
          <w:rFonts w:ascii="黑体" w:eastAsia="黑体" w:hAnsi="黑体" w:cs="宋体"/>
          <w:bCs/>
          <w:kern w:val="0"/>
          <w:sz w:val="24"/>
        </w:rPr>
      </w:pPr>
      <w:bookmarkStart w:id="16" w:name="_Toc36212238"/>
      <w:bookmarkStart w:id="17" w:name="_Toc64898475"/>
      <w:bookmarkStart w:id="18" w:name="_Toc7124"/>
      <w:bookmarkStart w:id="19" w:name="_Toc733"/>
      <w:bookmarkStart w:id="20" w:name="_Hlk64896381"/>
      <w:r>
        <w:rPr>
          <w:rFonts w:ascii="黑体" w:eastAsia="黑体" w:hAnsi="黑体" w:cs="宋体" w:hint="eastAsia"/>
          <w:bCs/>
          <w:kern w:val="0"/>
          <w:sz w:val="24"/>
        </w:rPr>
        <w:t>工作简况</w:t>
      </w:r>
      <w:bookmarkEnd w:id="16"/>
      <w:bookmarkEnd w:id="17"/>
      <w:bookmarkEnd w:id="18"/>
      <w:bookmarkEnd w:id="19"/>
    </w:p>
    <w:p w14:paraId="6D96D0F7" w14:textId="77777777" w:rsidR="000701AD" w:rsidRDefault="00000000">
      <w:pPr>
        <w:spacing w:line="400" w:lineRule="exact"/>
        <w:ind w:firstLine="422"/>
        <w:rPr>
          <w:b/>
          <w:bCs/>
        </w:rPr>
      </w:pPr>
      <w:r>
        <w:rPr>
          <w:rFonts w:hint="eastAsia"/>
          <w:b/>
          <w:bCs/>
        </w:rPr>
        <w:t>1</w:t>
      </w:r>
      <w:r>
        <w:rPr>
          <w:rFonts w:hint="eastAsia"/>
          <w:b/>
          <w:bCs/>
        </w:rPr>
        <w:t>、任务来源</w:t>
      </w:r>
    </w:p>
    <w:p w14:paraId="4DDB979B" w14:textId="77777777" w:rsidR="000701AD" w:rsidRDefault="00000000">
      <w:pPr>
        <w:spacing w:line="400" w:lineRule="exact"/>
        <w:ind w:firstLine="420"/>
      </w:pPr>
      <w:r>
        <w:rPr>
          <w:rFonts w:hint="eastAsia"/>
        </w:rPr>
        <w:t>2023</w:t>
      </w:r>
      <w:r>
        <w:rPr>
          <w:rFonts w:hint="eastAsia"/>
        </w:rPr>
        <w:t>年</w:t>
      </w:r>
      <w:r>
        <w:rPr>
          <w:rFonts w:hint="eastAsia"/>
        </w:rPr>
        <w:t>12</w:t>
      </w:r>
      <w:r>
        <w:rPr>
          <w:rFonts w:hint="eastAsia"/>
        </w:rPr>
        <w:t>月</w:t>
      </w:r>
      <w:r>
        <w:rPr>
          <w:rFonts w:hint="eastAsia"/>
        </w:rPr>
        <w:t>28</w:t>
      </w:r>
      <w:r>
        <w:rPr>
          <w:rFonts w:hint="eastAsia"/>
        </w:rPr>
        <w:t>日，国家标准化管理委员会发布了“关于下达《电器电子产品有害物质限制使用要求》等</w:t>
      </w:r>
      <w:r>
        <w:rPr>
          <w:rFonts w:hint="eastAsia"/>
        </w:rPr>
        <w:t>49</w:t>
      </w:r>
      <w:r>
        <w:rPr>
          <w:rFonts w:hint="eastAsia"/>
        </w:rPr>
        <w:t>项强制性国家标准制修订计划及相关标准外文版计划的通知”，将</w:t>
      </w:r>
      <w:r>
        <w:rPr>
          <w:rFonts w:hint="eastAsia"/>
        </w:rPr>
        <w:t xml:space="preserve"> GB 11555</w:t>
      </w:r>
      <w:r>
        <w:rPr>
          <w:rFonts w:hint="eastAsia"/>
        </w:rPr>
        <w:t>《汽车风窗玻璃除霜和除雾系统技术规范》正式列入强制性国家标准的制修订计划，委托全国汽车标准化技术委员会车身附件分技术委员会（</w:t>
      </w:r>
      <w:r>
        <w:rPr>
          <w:rFonts w:hint="eastAsia"/>
        </w:rPr>
        <w:t>TC114/SC17</w:t>
      </w:r>
      <w:r>
        <w:rPr>
          <w:rFonts w:hint="eastAsia"/>
        </w:rPr>
        <w:t>）组织起草，由中汽研汽车检验中心（武汉）有限公司、襄阳达安汽车检测中心有限公司、长城汽车股份有限公司等单位负责起草，项目计划号为：</w:t>
      </w:r>
      <w:r>
        <w:rPr>
          <w:rFonts w:hint="eastAsia"/>
        </w:rPr>
        <w:t>20231706-Q-339</w:t>
      </w:r>
      <w:r>
        <w:rPr>
          <w:rFonts w:hint="eastAsia"/>
        </w:rPr>
        <w:t>。</w:t>
      </w:r>
    </w:p>
    <w:p w14:paraId="7C53E328" w14:textId="77777777" w:rsidR="000701AD" w:rsidRDefault="00000000">
      <w:pPr>
        <w:spacing w:line="400" w:lineRule="exact"/>
        <w:ind w:firstLine="422"/>
        <w:rPr>
          <w:b/>
          <w:bCs/>
        </w:rPr>
      </w:pPr>
      <w:r>
        <w:rPr>
          <w:rFonts w:hint="eastAsia"/>
          <w:b/>
          <w:bCs/>
        </w:rPr>
        <w:t>2</w:t>
      </w:r>
      <w:r>
        <w:rPr>
          <w:rFonts w:hint="eastAsia"/>
          <w:b/>
          <w:bCs/>
        </w:rPr>
        <w:t>、背景意义及必要性</w:t>
      </w:r>
    </w:p>
    <w:p w14:paraId="393E6B2B" w14:textId="77777777" w:rsidR="000701AD" w:rsidRDefault="00000000">
      <w:pPr>
        <w:spacing w:line="400" w:lineRule="exact"/>
        <w:ind w:firstLine="420"/>
      </w:pPr>
      <w:r>
        <w:rPr>
          <w:rFonts w:hint="eastAsia"/>
        </w:rPr>
        <w:t>现行</w:t>
      </w:r>
      <w:r>
        <w:rPr>
          <w:rFonts w:hint="eastAsia"/>
        </w:rPr>
        <w:t>GB11555-2009</w:t>
      </w:r>
      <w:r>
        <w:rPr>
          <w:rFonts w:hint="eastAsia"/>
        </w:rPr>
        <w:t>《汽车风窗玻璃除霜和除雾系统的性能和试验方法》该标准属于汽车强制性标准体系中汽车一般安全领域乘员视野子领域。标准于</w:t>
      </w:r>
      <w:r>
        <w:rPr>
          <w:rFonts w:hint="eastAsia"/>
        </w:rPr>
        <w:t>2009</w:t>
      </w:r>
      <w:r>
        <w:rPr>
          <w:rFonts w:hint="eastAsia"/>
        </w:rPr>
        <w:t>年</w:t>
      </w:r>
      <w:r>
        <w:rPr>
          <w:rFonts w:hint="eastAsia"/>
        </w:rPr>
        <w:t>9</w:t>
      </w:r>
      <w:r>
        <w:rPr>
          <w:rFonts w:hint="eastAsia"/>
        </w:rPr>
        <w:t>月</w:t>
      </w:r>
      <w:r>
        <w:rPr>
          <w:rFonts w:hint="eastAsia"/>
        </w:rPr>
        <w:t>30</w:t>
      </w:r>
      <w:r>
        <w:rPr>
          <w:rFonts w:hint="eastAsia"/>
        </w:rPr>
        <w:t>日发布、</w:t>
      </w:r>
      <w:r>
        <w:rPr>
          <w:rFonts w:hint="eastAsia"/>
        </w:rPr>
        <w:t>2011</w:t>
      </w:r>
      <w:r>
        <w:rPr>
          <w:rFonts w:hint="eastAsia"/>
        </w:rPr>
        <w:t>年</w:t>
      </w:r>
      <w:r>
        <w:rPr>
          <w:rFonts w:hint="eastAsia"/>
        </w:rPr>
        <w:t>1</w:t>
      </w:r>
      <w:r>
        <w:rPr>
          <w:rFonts w:hint="eastAsia"/>
        </w:rPr>
        <w:t>月</w:t>
      </w:r>
      <w:r>
        <w:rPr>
          <w:rFonts w:hint="eastAsia"/>
        </w:rPr>
        <w:t>1</w:t>
      </w:r>
      <w:r>
        <w:rPr>
          <w:rFonts w:hint="eastAsia"/>
        </w:rPr>
        <w:t>日实施，标准的发布和实施对汽车风窗玻璃除霜和除雾系统的性能和试验方法通过强制性标准加以规范，有利于避免因车辆除霜除雾车性能不佳，霜层和水雾的出现影响驾驶员视野，提升行车安全性。</w:t>
      </w:r>
    </w:p>
    <w:p w14:paraId="2AA2315B" w14:textId="77777777" w:rsidR="000701AD" w:rsidRDefault="00000000">
      <w:pPr>
        <w:spacing w:line="400" w:lineRule="exact"/>
        <w:ind w:firstLine="420"/>
      </w:pPr>
      <w:r>
        <w:rPr>
          <w:rFonts w:hint="eastAsia"/>
        </w:rPr>
        <w:t>汽车除霜除雾装置是保证汽车安全的关键部件，近些年来，随着国民经济持续快速发展和城镇化进程加速推进，我国汽车行业得到了快速发展，预计在今后较长一段时期汽车需求量仍将保持增长势头，汽车的除霜除雾性能对汽车行驶安全性起着重要的作用。在冬季，汽车挡风玻璃与车外部环境接触一侧会析出霜层，霜层的出现会造成驾驶员的看不清前方路况，从而影响驾驶员的操作安全性。因此如何快速除掉霜层具有重要的实际意义。本标准的修订将完善汽车风窗玻璃除霜和除雾系统的技术要求和试验方法。</w:t>
      </w:r>
    </w:p>
    <w:p w14:paraId="2B4C36A5" w14:textId="77777777" w:rsidR="000701AD" w:rsidRDefault="00000000">
      <w:pPr>
        <w:spacing w:line="400" w:lineRule="exact"/>
        <w:ind w:firstLine="420"/>
      </w:pPr>
      <w:r>
        <w:rPr>
          <w:rFonts w:hint="eastAsia"/>
        </w:rPr>
        <w:t>本项目是对</w:t>
      </w:r>
      <w:r>
        <w:rPr>
          <w:rFonts w:hint="eastAsia"/>
        </w:rPr>
        <w:t xml:space="preserve">GB 11555-2009 </w:t>
      </w:r>
      <w:r>
        <w:rPr>
          <w:rFonts w:hint="eastAsia"/>
        </w:rPr>
        <w:t>《汽车风窗玻璃除霜和除雾系统性能要求和试验方法》的修订，旨在明确标准适用范围，规范标准技术要求，确保标准试验方法的合理性和可操作性，于国际最新法规接轨，升级和完善混合动力汽车及纯电动汽车除霜和除雾技术要求，建立更科学的考核指标和评价体系，适应汽车除霜和除雾系统技术发展需求，持续推动我国汽车视野安全性能的持续提高。</w:t>
      </w:r>
    </w:p>
    <w:p w14:paraId="25D90F77" w14:textId="77777777" w:rsidR="000701AD" w:rsidRDefault="00000000">
      <w:pPr>
        <w:spacing w:line="400" w:lineRule="exact"/>
        <w:ind w:firstLine="422"/>
        <w:rPr>
          <w:b/>
          <w:bCs/>
        </w:rPr>
      </w:pPr>
      <w:r>
        <w:rPr>
          <w:rFonts w:hint="eastAsia"/>
          <w:b/>
          <w:bCs/>
        </w:rPr>
        <w:t>3</w:t>
      </w:r>
      <w:r>
        <w:rPr>
          <w:rFonts w:hint="eastAsia"/>
          <w:b/>
          <w:bCs/>
        </w:rPr>
        <w:t>、主要工作过程</w:t>
      </w:r>
    </w:p>
    <w:p w14:paraId="13331290" w14:textId="77777777" w:rsidR="000701AD" w:rsidRDefault="00000000">
      <w:pPr>
        <w:spacing w:line="400" w:lineRule="exact"/>
        <w:ind w:firstLine="422"/>
        <w:rPr>
          <w:b/>
          <w:bCs/>
        </w:rPr>
      </w:pPr>
      <w:r>
        <w:rPr>
          <w:rFonts w:hint="eastAsia"/>
          <w:b/>
          <w:bCs/>
        </w:rPr>
        <w:t>（</w:t>
      </w:r>
      <w:r>
        <w:rPr>
          <w:rFonts w:hint="eastAsia"/>
          <w:b/>
          <w:bCs/>
        </w:rPr>
        <w:t>1</w:t>
      </w:r>
      <w:r>
        <w:rPr>
          <w:rFonts w:hint="eastAsia"/>
          <w:b/>
          <w:bCs/>
        </w:rPr>
        <w:t>）主要工作概述</w:t>
      </w:r>
    </w:p>
    <w:p w14:paraId="295BD8FC" w14:textId="77777777" w:rsidR="000701AD" w:rsidRDefault="00000000">
      <w:pPr>
        <w:spacing w:line="400" w:lineRule="exact"/>
        <w:ind w:firstLine="420"/>
      </w:pPr>
      <w:r>
        <w:t>全国汽车标准化技术委员会</w:t>
      </w:r>
      <w:r>
        <w:rPr>
          <w:rFonts w:hint="eastAsia"/>
        </w:rPr>
        <w:t>车身附件</w:t>
      </w:r>
      <w:r>
        <w:t>分技术委员会组织成立《</w:t>
      </w:r>
      <w:r>
        <w:rPr>
          <w:rFonts w:hint="eastAsia"/>
        </w:rPr>
        <w:t>汽车风窗玻璃除霜和除雾</w:t>
      </w:r>
      <w:r>
        <w:rPr>
          <w:rFonts w:hint="eastAsia"/>
        </w:rPr>
        <w:lastRenderedPageBreak/>
        <w:t>系统技术规范</w:t>
      </w:r>
      <w:r>
        <w:t>》</w:t>
      </w:r>
      <w:r>
        <w:t xml:space="preserve"> </w:t>
      </w:r>
      <w:r>
        <w:t>标准起草组，于</w:t>
      </w:r>
      <w:r>
        <w:t>20</w:t>
      </w:r>
      <w:r>
        <w:rPr>
          <w:rFonts w:hint="eastAsia"/>
        </w:rPr>
        <w:t>22</w:t>
      </w:r>
      <w:r>
        <w:t>年</w:t>
      </w:r>
      <w:r>
        <w:rPr>
          <w:rFonts w:hint="eastAsia"/>
        </w:rPr>
        <w:t>4</w:t>
      </w:r>
      <w:r>
        <w:rPr>
          <w:rFonts w:hint="eastAsia"/>
        </w:rPr>
        <w:t>月</w:t>
      </w:r>
      <w:r>
        <w:t>启动标准研究与起草工作</w:t>
      </w:r>
      <w:r>
        <w:rPr>
          <w:rFonts w:hint="eastAsia"/>
        </w:rPr>
        <w:t>，</w:t>
      </w:r>
      <w:r>
        <w:t>由</w:t>
      </w:r>
      <w:r>
        <w:rPr>
          <w:rFonts w:hint="eastAsia"/>
        </w:rPr>
        <w:t>由中汽研汽车检验中心（武汉）有限公司、襄阳达安汽车检测中心有限公司</w:t>
      </w:r>
      <w:r>
        <w:t>牵头组织主要汽车生产企业、检测机构及科研院所共同研究修订</w:t>
      </w:r>
      <w:r>
        <w:t xml:space="preserve"> GB </w:t>
      </w:r>
      <w:r>
        <w:rPr>
          <w:rFonts w:hint="eastAsia"/>
        </w:rPr>
        <w:t>11555</w:t>
      </w:r>
      <w:r>
        <w:t>《</w:t>
      </w:r>
      <w:r>
        <w:rPr>
          <w:rFonts w:hint="eastAsia"/>
        </w:rPr>
        <w:t>汽车风窗玻璃除霜和除雾系统性能要求和试验方法</w:t>
      </w:r>
      <w:r>
        <w:t>》</w:t>
      </w:r>
      <w:r>
        <w:t xml:space="preserve"> </w:t>
      </w:r>
      <w:r>
        <w:t>强制性国家标准。工作组通过技术调研、集中讨论、现场调查和试验验证等多种形式，广泛组织行业力量共同开展</w:t>
      </w:r>
      <w:r>
        <w:rPr>
          <w:rFonts w:hint="eastAsia"/>
        </w:rPr>
        <w:t>汽车风窗玻璃除霜和除雾系统标准</w:t>
      </w:r>
      <w:r>
        <w:t>的研究与修订工作，深入研究</w:t>
      </w:r>
      <w:r>
        <w:rPr>
          <w:rFonts w:hint="eastAsia"/>
        </w:rPr>
        <w:t>汽车除霜和除雾系统</w:t>
      </w:r>
      <w:r>
        <w:t>相关的技术及应用情况，集合行业力量共同修订完成了标准技术内容。</w:t>
      </w:r>
    </w:p>
    <w:p w14:paraId="439FF7A4" w14:textId="77777777" w:rsidR="000701AD" w:rsidRDefault="00000000">
      <w:pPr>
        <w:spacing w:line="400" w:lineRule="exact"/>
        <w:ind w:firstLine="422"/>
        <w:rPr>
          <w:b/>
          <w:bCs/>
        </w:rPr>
      </w:pPr>
      <w:r>
        <w:rPr>
          <w:rFonts w:hint="eastAsia"/>
          <w:b/>
          <w:bCs/>
        </w:rPr>
        <w:t>（</w:t>
      </w:r>
      <w:r>
        <w:rPr>
          <w:rFonts w:hint="eastAsia"/>
          <w:b/>
          <w:bCs/>
        </w:rPr>
        <w:t>2</w:t>
      </w:r>
      <w:r>
        <w:rPr>
          <w:rFonts w:hint="eastAsia"/>
          <w:b/>
          <w:bCs/>
        </w:rPr>
        <w:t>）标准预研阶段</w:t>
      </w:r>
    </w:p>
    <w:p w14:paraId="6AEC1BFA" w14:textId="77777777" w:rsidR="000701AD" w:rsidRDefault="00000000">
      <w:pPr>
        <w:spacing w:line="400" w:lineRule="exact"/>
        <w:ind w:firstLine="420"/>
      </w:pPr>
      <w:r>
        <w:rPr>
          <w:rFonts w:hint="eastAsia"/>
        </w:rPr>
        <w:t>2020</w:t>
      </w:r>
      <w:r>
        <w:rPr>
          <w:rFonts w:hint="eastAsia"/>
        </w:rPr>
        <w:t>年起，车身附件分标委技术委员会不断收到整车企业要求修订</w:t>
      </w:r>
      <w:r>
        <w:rPr>
          <w:rFonts w:hint="eastAsia"/>
        </w:rPr>
        <w:t xml:space="preserve"> GB11555 </w:t>
      </w:r>
      <w:r>
        <w:rPr>
          <w:rFonts w:hint="eastAsia"/>
        </w:rPr>
        <w:t>的呼声和建议，并委托中汽研汽车检验中心（武汉）有限公司、襄阳达安汽车检测中心有限公司等单位成立标准研究工作组，启动了标准的预研工作。</w:t>
      </w:r>
      <w:r>
        <w:rPr>
          <w:rFonts w:hint="eastAsia"/>
        </w:rPr>
        <w:t xml:space="preserve"> </w:t>
      </w:r>
    </w:p>
    <w:p w14:paraId="7EFA3802" w14:textId="77777777" w:rsidR="000701AD" w:rsidRDefault="00000000">
      <w:pPr>
        <w:spacing w:line="400" w:lineRule="exact"/>
        <w:ind w:firstLine="420"/>
      </w:pPr>
      <w:r>
        <w:rPr>
          <w:rFonts w:hint="eastAsia"/>
        </w:rPr>
        <w:t>预研过程中对欧盟除霜除雾法规修订演变过程进行梳理，对各版本的主要修订内容进行了充分的调研，与国内外众多商用车生产厂进行了深入的技术交流探讨。</w:t>
      </w:r>
    </w:p>
    <w:p w14:paraId="60439E09" w14:textId="77777777" w:rsidR="000701AD" w:rsidRDefault="00000000">
      <w:pPr>
        <w:spacing w:line="400" w:lineRule="exact"/>
        <w:ind w:firstLine="420"/>
      </w:pPr>
      <w:r>
        <w:rPr>
          <w:rFonts w:hint="eastAsia"/>
        </w:rPr>
        <w:t>2023</w:t>
      </w:r>
      <w:r>
        <w:rPr>
          <w:rFonts w:hint="eastAsia"/>
        </w:rPr>
        <w:t>年初，标准起草组根据前期标准预研成果，完成了标准草案的编制工作，经与行业主要的整车企业、检测机构及科研院所等充分研讨后达成共识，并提交至车身附件分标委技术委员启动标准立项申报工作。</w:t>
      </w:r>
    </w:p>
    <w:p w14:paraId="1D129C1C" w14:textId="77777777" w:rsidR="000701AD" w:rsidRDefault="00000000">
      <w:pPr>
        <w:spacing w:line="400" w:lineRule="exact"/>
        <w:ind w:firstLine="420"/>
      </w:pPr>
      <w:r>
        <w:rPr>
          <w:rFonts w:hint="eastAsia"/>
        </w:rPr>
        <w:t>2023</w:t>
      </w:r>
      <w:r>
        <w:rPr>
          <w:rFonts w:hint="eastAsia"/>
        </w:rPr>
        <w:t>年</w:t>
      </w:r>
      <w:r>
        <w:rPr>
          <w:rFonts w:hint="eastAsia"/>
        </w:rPr>
        <w:t>8</w:t>
      </w:r>
      <w:r>
        <w:rPr>
          <w:rFonts w:hint="eastAsia"/>
        </w:rPr>
        <w:t>月，标准起草组完成工业和信息化部组织的强标立项答辩工作，依据答辩专家意见，标准名称改为《汽车风窗玻璃除霜和除雾系统技术规范》，并根据答辩意见对项目立项材料进行了修改于完善。</w:t>
      </w:r>
    </w:p>
    <w:p w14:paraId="6DFB93AB" w14:textId="77777777" w:rsidR="000701AD" w:rsidRDefault="00000000">
      <w:pPr>
        <w:spacing w:line="400" w:lineRule="exact"/>
        <w:ind w:firstLine="420"/>
      </w:pPr>
      <w:r>
        <w:rPr>
          <w:rFonts w:hint="eastAsia"/>
        </w:rPr>
        <w:t>2023</w:t>
      </w:r>
      <w:r>
        <w:rPr>
          <w:rFonts w:hint="eastAsia"/>
        </w:rPr>
        <w:t>年</w:t>
      </w:r>
      <w:r>
        <w:rPr>
          <w:rFonts w:hint="eastAsia"/>
        </w:rPr>
        <w:t>12</w:t>
      </w:r>
      <w:r>
        <w:rPr>
          <w:rFonts w:hint="eastAsia"/>
        </w:rPr>
        <w:t>月</w:t>
      </w:r>
      <w:r>
        <w:rPr>
          <w:rFonts w:hint="eastAsia"/>
        </w:rPr>
        <w:t>28</w:t>
      </w:r>
      <w:r>
        <w:rPr>
          <w:rFonts w:hint="eastAsia"/>
        </w:rPr>
        <w:t>日，国家标准化管理委员会发布了“关于下达《电器电子产品有害物质限制使用要求》等</w:t>
      </w:r>
      <w:r>
        <w:rPr>
          <w:rFonts w:hint="eastAsia"/>
        </w:rPr>
        <w:t>49</w:t>
      </w:r>
      <w:r>
        <w:rPr>
          <w:rFonts w:hint="eastAsia"/>
        </w:rPr>
        <w:t>项强制性国家标准制修订计划及相关标准外文版计划的通知”，将</w:t>
      </w:r>
      <w:r>
        <w:rPr>
          <w:rFonts w:hint="eastAsia"/>
        </w:rPr>
        <w:t xml:space="preserve"> GB 11555</w:t>
      </w:r>
      <w:r>
        <w:rPr>
          <w:rFonts w:hint="eastAsia"/>
        </w:rPr>
        <w:t>《汽车风窗玻璃除霜和除雾系统技术规范》正式列入强制性国家标准的制修订计划，委托全国汽车标准化技术委员会车身附件分技术委员会（</w:t>
      </w:r>
      <w:r>
        <w:rPr>
          <w:rFonts w:hint="eastAsia"/>
        </w:rPr>
        <w:t>TC114/SC17</w:t>
      </w:r>
      <w:r>
        <w:rPr>
          <w:rFonts w:hint="eastAsia"/>
        </w:rPr>
        <w:t>）组织起草，由中汽研汽车检验中心（武汉）有限公司、襄阳达安汽车检测中心有限公司、长城汽车股份有限公司等单位负责起草，项目计划号为：</w:t>
      </w:r>
      <w:r>
        <w:rPr>
          <w:rFonts w:hint="eastAsia"/>
        </w:rPr>
        <w:t>20231706-Q-339</w:t>
      </w:r>
      <w:r>
        <w:rPr>
          <w:rFonts w:hint="eastAsia"/>
        </w:rPr>
        <w:t>。</w:t>
      </w:r>
    </w:p>
    <w:p w14:paraId="675CFB7C" w14:textId="77777777" w:rsidR="000701AD" w:rsidRDefault="00000000">
      <w:pPr>
        <w:spacing w:line="400" w:lineRule="exact"/>
        <w:ind w:firstLine="420"/>
      </w:pPr>
      <w:r>
        <w:rPr>
          <w:rFonts w:hint="eastAsia"/>
        </w:rPr>
        <w:t>2024</w:t>
      </w:r>
      <w:r>
        <w:rPr>
          <w:rFonts w:hint="eastAsia"/>
        </w:rPr>
        <w:t>年</w:t>
      </w:r>
      <w:r>
        <w:rPr>
          <w:rFonts w:hint="eastAsia"/>
        </w:rPr>
        <w:t>2</w:t>
      </w:r>
      <w:r>
        <w:rPr>
          <w:rFonts w:hint="eastAsia"/>
        </w:rPr>
        <w:t>月，全国汽车标准化技术委员会车身附件分技术委员会处</w:t>
      </w:r>
      <w:r>
        <w:rPr>
          <w:rFonts w:hint="eastAsia"/>
        </w:rPr>
        <w:t xml:space="preserve"> (TC114/SC17)</w:t>
      </w:r>
      <w:r>
        <w:rPr>
          <w:rFonts w:hint="eastAsia"/>
        </w:rPr>
        <w:t>完成了《汽车风窗玻璃除霜和除雾系统技术规范》</w:t>
      </w:r>
      <w:r>
        <w:rPr>
          <w:rFonts w:hint="eastAsia"/>
        </w:rPr>
        <w:t xml:space="preserve"> </w:t>
      </w:r>
      <w:r>
        <w:rPr>
          <w:rFonts w:hint="eastAsia"/>
        </w:rPr>
        <w:t>标准修订工作组的筹建工作。</w:t>
      </w:r>
    </w:p>
    <w:p w14:paraId="7528A154" w14:textId="77777777" w:rsidR="000701AD" w:rsidRDefault="00000000">
      <w:pPr>
        <w:spacing w:line="400" w:lineRule="exact"/>
        <w:ind w:firstLine="422"/>
        <w:rPr>
          <w:b/>
          <w:bCs/>
        </w:rPr>
      </w:pPr>
      <w:r>
        <w:rPr>
          <w:rFonts w:hint="eastAsia"/>
          <w:b/>
          <w:bCs/>
        </w:rPr>
        <w:t>（</w:t>
      </w:r>
      <w:r>
        <w:rPr>
          <w:rFonts w:hint="eastAsia"/>
          <w:b/>
          <w:bCs/>
        </w:rPr>
        <w:t>3</w:t>
      </w:r>
      <w:r>
        <w:rPr>
          <w:rFonts w:hint="eastAsia"/>
          <w:b/>
          <w:bCs/>
        </w:rPr>
        <w:t>）工作组第一次会议</w:t>
      </w:r>
    </w:p>
    <w:p w14:paraId="32C21930" w14:textId="77777777" w:rsidR="000701AD" w:rsidRDefault="00000000">
      <w:pPr>
        <w:spacing w:line="400" w:lineRule="exact"/>
        <w:ind w:firstLine="420"/>
      </w:pPr>
      <w:r>
        <w:rPr>
          <w:rFonts w:hint="eastAsia"/>
        </w:rPr>
        <w:t>2024</w:t>
      </w:r>
      <w:r>
        <w:rPr>
          <w:rFonts w:hint="eastAsia"/>
        </w:rPr>
        <w:t>年</w:t>
      </w:r>
      <w:r>
        <w:rPr>
          <w:rFonts w:hint="eastAsia"/>
        </w:rPr>
        <w:t>4</w:t>
      </w:r>
      <w:r>
        <w:rPr>
          <w:rFonts w:hint="eastAsia"/>
        </w:rPr>
        <w:t>月</w:t>
      </w:r>
      <w:r>
        <w:rPr>
          <w:rFonts w:hint="eastAsia"/>
        </w:rPr>
        <w:t>25</w:t>
      </w:r>
      <w:r>
        <w:rPr>
          <w:rFonts w:hint="eastAsia"/>
        </w:rPr>
        <w:t>日，由武汉检验中心牵头起草的强制性国家标准</w:t>
      </w:r>
      <w:r>
        <w:rPr>
          <w:rFonts w:hint="eastAsia"/>
        </w:rPr>
        <w:t>GB 11555</w:t>
      </w:r>
      <w:r>
        <w:rPr>
          <w:rFonts w:hint="eastAsia"/>
        </w:rPr>
        <w:t>《汽车风窗玻璃除霜和除雾系统技术规范》标准工作组首次会在河北保定召开。会议由全国汽车标准化技术委员会车身附件分技术委员会组织，来自检验检测机构、国内外汽车生产企业的</w:t>
      </w:r>
      <w:r>
        <w:rPr>
          <w:rFonts w:hint="eastAsia"/>
        </w:rPr>
        <w:t>30</w:t>
      </w:r>
      <w:r>
        <w:rPr>
          <w:rFonts w:hint="eastAsia"/>
        </w:rPr>
        <w:t>余位专家参加了会议。会议由武汉检验中心主办，长城汽车股份有限公司承办。会议听取了车附分标委秘书处关于强制性国家标准</w:t>
      </w:r>
      <w:r>
        <w:rPr>
          <w:rFonts w:hint="eastAsia"/>
        </w:rPr>
        <w:t>GB 11555</w:t>
      </w:r>
      <w:r>
        <w:rPr>
          <w:rFonts w:hint="eastAsia"/>
        </w:rPr>
        <w:t>《汽车风窗玻璃除霜和除雾系统技术规范》项目的前期工作进展，和主要修订内容及试验验证情况汇报。专家们对</w:t>
      </w:r>
      <w:r>
        <w:rPr>
          <w:rFonts w:hint="eastAsia"/>
        </w:rPr>
        <w:t>GB 11555</w:t>
      </w:r>
      <w:r>
        <w:rPr>
          <w:rFonts w:hint="eastAsia"/>
        </w:rPr>
        <w:t>标准的技</w:t>
      </w:r>
      <w:r>
        <w:rPr>
          <w:rFonts w:hint="eastAsia"/>
        </w:rPr>
        <w:lastRenderedPageBreak/>
        <w:t>术内容、试验方法、同一型式判定及实施过渡期等内容进行了深入的讨论。</w:t>
      </w:r>
    </w:p>
    <w:p w14:paraId="5B4D2213" w14:textId="77777777" w:rsidR="000701AD" w:rsidRDefault="00000000">
      <w:pPr>
        <w:spacing w:line="400" w:lineRule="exact"/>
        <w:ind w:firstLine="422"/>
        <w:rPr>
          <w:b/>
          <w:bCs/>
        </w:rPr>
      </w:pPr>
      <w:r>
        <w:rPr>
          <w:rFonts w:hint="eastAsia"/>
          <w:b/>
          <w:bCs/>
        </w:rPr>
        <w:t>（</w:t>
      </w:r>
      <w:r>
        <w:rPr>
          <w:rFonts w:hint="eastAsia"/>
          <w:b/>
          <w:bCs/>
        </w:rPr>
        <w:t>4</w:t>
      </w:r>
      <w:r>
        <w:rPr>
          <w:rFonts w:hint="eastAsia"/>
          <w:b/>
          <w:bCs/>
        </w:rPr>
        <w:t>）工作组第二次会议</w:t>
      </w:r>
    </w:p>
    <w:p w14:paraId="3921125D" w14:textId="77777777" w:rsidR="000701AD" w:rsidRDefault="00000000">
      <w:pPr>
        <w:spacing w:line="400" w:lineRule="exact"/>
        <w:ind w:firstLine="420"/>
      </w:pPr>
      <w:r>
        <w:rPr>
          <w:rFonts w:hint="eastAsia"/>
        </w:rPr>
        <w:t>2024</w:t>
      </w:r>
      <w:r>
        <w:rPr>
          <w:rFonts w:hint="eastAsia"/>
        </w:rPr>
        <w:t>年</w:t>
      </w:r>
      <w:r>
        <w:rPr>
          <w:rFonts w:hint="eastAsia"/>
        </w:rPr>
        <w:t>5</w:t>
      </w:r>
      <w:r>
        <w:rPr>
          <w:rFonts w:hint="eastAsia"/>
        </w:rPr>
        <w:t>月</w:t>
      </w:r>
      <w:r>
        <w:rPr>
          <w:rFonts w:hint="eastAsia"/>
        </w:rPr>
        <w:t>29</w:t>
      </w:r>
      <w:r>
        <w:rPr>
          <w:rFonts w:hint="eastAsia"/>
        </w:rPr>
        <w:t>日，强制性国家标准</w:t>
      </w:r>
      <w:r>
        <w:rPr>
          <w:rFonts w:hint="eastAsia"/>
        </w:rPr>
        <w:t>GB 11555</w:t>
      </w:r>
      <w:r>
        <w:rPr>
          <w:rFonts w:hint="eastAsia"/>
        </w:rPr>
        <w:t>《汽车风窗玻璃除霜和除雾系统技术规范》标准工作组首次会在湖北武汉召开。会议由全国汽车标准化技术委员会车身附件分技术委员会组织，来自检验检测机构、国内外汽车生产企业的</w:t>
      </w:r>
      <w:r>
        <w:rPr>
          <w:rFonts w:hint="eastAsia"/>
        </w:rPr>
        <w:t>50</w:t>
      </w:r>
      <w:r>
        <w:rPr>
          <w:rFonts w:hint="eastAsia"/>
        </w:rPr>
        <w:t>余位专家参加了会议。标准起草组汇报了关于强制性国家标准</w:t>
      </w:r>
      <w:r>
        <w:rPr>
          <w:rFonts w:hint="eastAsia"/>
        </w:rPr>
        <w:t>GB 11555</w:t>
      </w:r>
      <w:r>
        <w:rPr>
          <w:rFonts w:hint="eastAsia"/>
        </w:rPr>
        <w:t>《汽车风窗玻璃除霜和除雾系统技术规范》项目的前期工作进展，和主要修订内容及试验验证情况。参会人员对</w:t>
      </w:r>
      <w:r>
        <w:rPr>
          <w:rFonts w:hint="eastAsia"/>
        </w:rPr>
        <w:t>GB 11555</w:t>
      </w:r>
      <w:r>
        <w:rPr>
          <w:rFonts w:hint="eastAsia"/>
        </w:rPr>
        <w:t>标准的技术内容、试验方法、同一型式判定及实施过渡期等内容进行了深入的讨论。会议明确了标准的适用范围为</w:t>
      </w:r>
      <w:r>
        <w:rPr>
          <w:rFonts w:hint="eastAsia"/>
        </w:rPr>
        <w:t>M1</w:t>
      </w:r>
      <w:r>
        <w:rPr>
          <w:rFonts w:hint="eastAsia"/>
        </w:rPr>
        <w:t>类车辆，在试验方法中针对纯电及混合动力汽车的试验方法进行依据</w:t>
      </w:r>
      <w:r>
        <w:rPr>
          <w:rFonts w:hint="eastAsia"/>
        </w:rPr>
        <w:t>EU 535/2021</w:t>
      </w:r>
      <w:r>
        <w:rPr>
          <w:rFonts w:hint="eastAsia"/>
        </w:rPr>
        <w:t>进行了修改，同时结合目前公告管理对标准的同一型式判定条件进行了逐条讨论，分别针对燃油车及电动车辆进行了讨论，具体修改意见见标准主要内容说明。</w:t>
      </w:r>
    </w:p>
    <w:p w14:paraId="44CA3CFF" w14:textId="77777777" w:rsidR="000701AD" w:rsidRDefault="000701AD">
      <w:pPr>
        <w:spacing w:line="17" w:lineRule="exact"/>
        <w:ind w:firstLine="420"/>
        <w:jc w:val="center"/>
      </w:pPr>
    </w:p>
    <w:p w14:paraId="1D92D9DB" w14:textId="77777777" w:rsidR="000701AD" w:rsidRDefault="00000000">
      <w:pPr>
        <w:numPr>
          <w:ilvl w:val="0"/>
          <w:numId w:val="4"/>
        </w:numPr>
        <w:autoSpaceDE w:val="0"/>
        <w:autoSpaceDN w:val="0"/>
        <w:adjustRightInd w:val="0"/>
        <w:spacing w:beforeLines="50" w:before="156" w:afterLines="50" w:after="156" w:line="400" w:lineRule="exact"/>
        <w:ind w:left="567" w:firstLineChars="0" w:hanging="567"/>
        <w:jc w:val="left"/>
        <w:outlineLvl w:val="0"/>
        <w:rPr>
          <w:rFonts w:ascii="黑体" w:eastAsia="黑体" w:hAnsi="黑体" w:cs="宋体"/>
          <w:bCs/>
          <w:kern w:val="0"/>
          <w:sz w:val="24"/>
        </w:rPr>
      </w:pPr>
      <w:bookmarkStart w:id="21" w:name="_Toc64898476"/>
      <w:r>
        <w:rPr>
          <w:rFonts w:ascii="黑体" w:eastAsia="黑体" w:hAnsi="黑体" w:cs="宋体" w:hint="eastAsia"/>
          <w:bCs/>
          <w:kern w:val="0"/>
          <w:sz w:val="24"/>
        </w:rPr>
        <w:t>编制原则、强制性国家标准主要技术要求的依据及理由</w:t>
      </w:r>
      <w:bookmarkEnd w:id="21"/>
    </w:p>
    <w:p w14:paraId="25BC6A85" w14:textId="77777777" w:rsidR="000701AD" w:rsidRDefault="00000000">
      <w:pPr>
        <w:spacing w:line="400" w:lineRule="exact"/>
        <w:ind w:firstLine="420"/>
      </w:pPr>
      <w:r>
        <w:rPr>
          <w:rFonts w:hint="eastAsia"/>
        </w:rPr>
        <w:t>编制原则、强制性国家标准主要技术要求的依据（包括验证报告、统计数据等）及理由。</w:t>
      </w:r>
    </w:p>
    <w:p w14:paraId="484F407D" w14:textId="77777777" w:rsidR="000701AD" w:rsidRDefault="00000000">
      <w:pPr>
        <w:spacing w:line="400" w:lineRule="exact"/>
        <w:ind w:firstLine="422"/>
        <w:rPr>
          <w:b/>
          <w:bCs/>
        </w:rPr>
      </w:pPr>
      <w:r>
        <w:rPr>
          <w:rFonts w:hint="eastAsia"/>
          <w:b/>
          <w:bCs/>
        </w:rPr>
        <w:t>1</w:t>
      </w:r>
      <w:r>
        <w:rPr>
          <w:rFonts w:hint="eastAsia"/>
          <w:b/>
          <w:bCs/>
        </w:rPr>
        <w:t>、标准编制目的</w:t>
      </w:r>
    </w:p>
    <w:p w14:paraId="2369E2E3" w14:textId="77777777" w:rsidR="000701AD" w:rsidRDefault="00000000">
      <w:pPr>
        <w:spacing w:line="400" w:lineRule="exact"/>
        <w:ind w:firstLine="420"/>
      </w:pPr>
      <w:r>
        <w:rPr>
          <w:rFonts w:hint="eastAsia"/>
        </w:rPr>
        <w:t>本标准的修订是为了升级和完善汽车风窗玻璃除霜和除雾系统技术要求和试验方法，建立更科学的考核指标和试验方法，适应新能源汽车以及新的除霜和除雾系统技术的发展需求，降低因为除霜除雾系统而导致的直接视野的不良影响的风险，持续推动我国汽车视野安全性能的持续提高。</w:t>
      </w:r>
    </w:p>
    <w:p w14:paraId="3031F263" w14:textId="77777777" w:rsidR="000701AD" w:rsidRDefault="00000000">
      <w:pPr>
        <w:spacing w:line="400" w:lineRule="exact"/>
        <w:ind w:firstLine="422"/>
        <w:rPr>
          <w:b/>
          <w:bCs/>
        </w:rPr>
      </w:pPr>
      <w:r>
        <w:rPr>
          <w:rFonts w:hint="eastAsia"/>
          <w:b/>
          <w:bCs/>
        </w:rPr>
        <w:t>2</w:t>
      </w:r>
      <w:r>
        <w:rPr>
          <w:rFonts w:hint="eastAsia"/>
          <w:b/>
          <w:bCs/>
        </w:rPr>
        <w:t>、标准编制原则</w:t>
      </w:r>
    </w:p>
    <w:p w14:paraId="072C843A" w14:textId="77777777" w:rsidR="000701AD" w:rsidRDefault="00000000">
      <w:pPr>
        <w:spacing w:line="400" w:lineRule="exact"/>
        <w:ind w:firstLine="420"/>
      </w:pPr>
      <w:r>
        <w:rPr>
          <w:rFonts w:hint="eastAsia"/>
        </w:rPr>
        <w:t>综合标准修订前期研究成果，立足于我国汽车行业的技术现状，开展本标准的修订。随着电动汽车及混合动力汽车在中国的普及以及不同车型车辆保有量的多元化发展，对汽车除霜和除雾性能提出了新要求，为进一步提高我国汽车直接视野安全表现，降低因极端天气下的除霜除雾效果差而导致的安全风险，旨在持续推动我国汽车安全性能的提升，保障人民群众的生命安全。</w:t>
      </w:r>
    </w:p>
    <w:p w14:paraId="51D96AC1" w14:textId="77777777" w:rsidR="000701AD" w:rsidRDefault="00000000">
      <w:pPr>
        <w:spacing w:line="400" w:lineRule="exact"/>
        <w:ind w:firstLine="420"/>
      </w:pPr>
      <w:r>
        <w:rPr>
          <w:rFonts w:hint="eastAsia"/>
        </w:rPr>
        <w:t>（</w:t>
      </w:r>
      <w:r>
        <w:rPr>
          <w:rFonts w:hint="eastAsia"/>
        </w:rPr>
        <w:t>1</w:t>
      </w:r>
      <w:r>
        <w:rPr>
          <w:rFonts w:hint="eastAsia"/>
        </w:rPr>
        <w:t>）提升先进性，本标准充分研究了国内外的除霜和除雾系统法规，在借鉴国外先进技术和经验的前提下，结合现阶段我国车型多元化发展以及电动车的发展，提出符合现阶段和未来发展的我国除霜和除雾要求。</w:t>
      </w:r>
    </w:p>
    <w:p w14:paraId="1CE1451C" w14:textId="77777777" w:rsidR="000701AD" w:rsidRDefault="00000000">
      <w:pPr>
        <w:spacing w:line="400" w:lineRule="exact"/>
        <w:ind w:firstLine="420"/>
      </w:pPr>
      <w:r>
        <w:rPr>
          <w:rFonts w:hint="eastAsia"/>
        </w:rPr>
        <w:t>（</w:t>
      </w:r>
      <w:r>
        <w:rPr>
          <w:rFonts w:hint="eastAsia"/>
        </w:rPr>
        <w:t>2</w:t>
      </w:r>
      <w:r>
        <w:rPr>
          <w:rFonts w:hint="eastAsia"/>
        </w:rPr>
        <w:t>）考虑可行性，国内自主品牌已具备相当的除霜和除雾系统开发能力，在除霜和除雾系统开发方面积累了足够的经验，能够依据对技术标准的变化进行相应的产品设计和技术调整。同时，国内各类检测机构和汽车企业试验室拥有相应的测试能力。因此，无论是汽车除霜和除雾系统的研发能力还是试验性能验证，我国汽车企业都具备一定技术水平。</w:t>
      </w:r>
    </w:p>
    <w:p w14:paraId="0924F23B" w14:textId="77777777" w:rsidR="000701AD" w:rsidRDefault="00000000">
      <w:pPr>
        <w:spacing w:line="400" w:lineRule="exact"/>
        <w:ind w:firstLine="420"/>
      </w:pPr>
      <w:r>
        <w:rPr>
          <w:rFonts w:hint="eastAsia"/>
        </w:rPr>
        <w:t>（</w:t>
      </w:r>
      <w:r>
        <w:rPr>
          <w:rFonts w:hint="eastAsia"/>
        </w:rPr>
        <w:t>3</w:t>
      </w:r>
      <w:r>
        <w:rPr>
          <w:rFonts w:hint="eastAsia"/>
        </w:rPr>
        <w:t>）注重符合性、协调性，此次标准的修订，明确了标准的适用范围，升级了纯电动汽车的除霜技术要求及相关试验方法。与现有的汽车国家标准和行业标准无相互矛盾与不协</w:t>
      </w:r>
      <w:r>
        <w:rPr>
          <w:rFonts w:hint="eastAsia"/>
        </w:rPr>
        <w:lastRenderedPageBreak/>
        <w:t>调的内容，符合适应汽车技术发展趋势，符合国家有关标准制修订的规定和政策。</w:t>
      </w:r>
    </w:p>
    <w:p w14:paraId="696D779B" w14:textId="77777777" w:rsidR="000701AD" w:rsidRDefault="00000000">
      <w:pPr>
        <w:spacing w:line="400" w:lineRule="exact"/>
        <w:ind w:firstLine="420"/>
      </w:pPr>
      <w:r>
        <w:rPr>
          <w:rFonts w:hint="eastAsia"/>
        </w:rPr>
        <w:t>（</w:t>
      </w:r>
      <w:r>
        <w:rPr>
          <w:rFonts w:hint="eastAsia"/>
        </w:rPr>
        <w:t>4</w:t>
      </w:r>
      <w:r>
        <w:rPr>
          <w:rFonts w:hint="eastAsia"/>
        </w:rPr>
        <w:t>）编写规范性，本标准为强制性国家标准，严格执行强制性国家标准的相关规定，格式严格按照</w:t>
      </w:r>
      <w:r>
        <w:rPr>
          <w:rFonts w:hint="eastAsia"/>
        </w:rPr>
        <w:t xml:space="preserve"> GB/T 1. 1-2020</w:t>
      </w:r>
      <w:r>
        <w:rPr>
          <w:rFonts w:hint="eastAsia"/>
        </w:rPr>
        <w:t>《标准化工作导则</w:t>
      </w:r>
      <w:r>
        <w:rPr>
          <w:rFonts w:hint="eastAsia"/>
        </w:rPr>
        <w:t xml:space="preserve"> </w:t>
      </w:r>
      <w:r>
        <w:rPr>
          <w:rFonts w:hint="eastAsia"/>
        </w:rPr>
        <w:t>第</w:t>
      </w:r>
      <w:r>
        <w:rPr>
          <w:rFonts w:hint="eastAsia"/>
        </w:rPr>
        <w:t xml:space="preserve"> 1 </w:t>
      </w:r>
      <w:r>
        <w:rPr>
          <w:rFonts w:hint="eastAsia"/>
        </w:rPr>
        <w:t>部分：标准化文件的结构和起草规则》</w:t>
      </w:r>
      <w:r>
        <w:rPr>
          <w:rFonts w:hint="eastAsia"/>
        </w:rPr>
        <w:t xml:space="preserve"> </w:t>
      </w:r>
      <w:r>
        <w:rPr>
          <w:rFonts w:hint="eastAsia"/>
        </w:rPr>
        <w:t>的规定进行编制。</w:t>
      </w:r>
    </w:p>
    <w:p w14:paraId="27925BAA" w14:textId="77777777" w:rsidR="000701AD" w:rsidRDefault="00000000">
      <w:pPr>
        <w:spacing w:line="400" w:lineRule="exact"/>
        <w:ind w:firstLine="422"/>
        <w:rPr>
          <w:b/>
          <w:bCs/>
        </w:rPr>
      </w:pPr>
      <w:r>
        <w:rPr>
          <w:rFonts w:hint="eastAsia"/>
          <w:b/>
          <w:bCs/>
        </w:rPr>
        <w:t>3</w:t>
      </w:r>
      <w:r>
        <w:rPr>
          <w:rFonts w:hint="eastAsia"/>
          <w:b/>
          <w:bCs/>
        </w:rPr>
        <w:t>、标准的主要技术内容及技术依据</w:t>
      </w:r>
    </w:p>
    <w:p w14:paraId="34D340E1" w14:textId="77777777" w:rsidR="000701AD" w:rsidRDefault="00000000">
      <w:pPr>
        <w:spacing w:before="104" w:line="228" w:lineRule="auto"/>
        <w:ind w:firstLine="422"/>
        <w:outlineLvl w:val="1"/>
        <w:rPr>
          <w:b/>
          <w:bCs/>
          <w:spacing w:val="5"/>
          <w:sz w:val="20"/>
          <w:szCs w:val="20"/>
        </w:rPr>
      </w:pPr>
      <w:r>
        <w:rPr>
          <w:rFonts w:hint="eastAsia"/>
          <w:b/>
          <w:bCs/>
          <w:spacing w:val="5"/>
          <w:sz w:val="20"/>
          <w:szCs w:val="20"/>
        </w:rPr>
        <w:t>（</w:t>
      </w:r>
      <w:r>
        <w:rPr>
          <w:rFonts w:hint="eastAsia"/>
          <w:b/>
          <w:bCs/>
          <w:spacing w:val="5"/>
          <w:sz w:val="20"/>
          <w:szCs w:val="20"/>
        </w:rPr>
        <w:t>1</w:t>
      </w:r>
      <w:r>
        <w:rPr>
          <w:rFonts w:hint="eastAsia"/>
          <w:b/>
          <w:bCs/>
          <w:spacing w:val="5"/>
          <w:sz w:val="20"/>
          <w:szCs w:val="20"/>
        </w:rPr>
        <w:t>）适用范围</w:t>
      </w:r>
    </w:p>
    <w:p w14:paraId="276CD374" w14:textId="77777777" w:rsidR="000701AD" w:rsidRDefault="00000000">
      <w:pPr>
        <w:pStyle w:val="af4"/>
        <w:ind w:firstLine="420"/>
      </w:pPr>
      <w:r>
        <w:rPr>
          <w:rFonts w:hint="eastAsia"/>
        </w:rPr>
        <w:t>本文件规定了GB/T 15089中的M</w:t>
      </w:r>
      <w:r>
        <w:rPr>
          <w:rFonts w:hint="eastAsia"/>
          <w:vertAlign w:val="subscript"/>
        </w:rPr>
        <w:t>1</w:t>
      </w:r>
      <w:r>
        <w:rPr>
          <w:rFonts w:hint="eastAsia"/>
        </w:rPr>
        <w:t>类车辆前风窗玻璃除霜和除雾系统的性能要求和试验方法。本文件适用于除霜和除雾系统使用发动机或动力电池作为动力源的M</w:t>
      </w:r>
      <w:r>
        <w:rPr>
          <w:rFonts w:hint="eastAsia"/>
          <w:vertAlign w:val="subscript"/>
        </w:rPr>
        <w:t>1</w:t>
      </w:r>
      <w:r>
        <w:rPr>
          <w:rFonts w:hint="eastAsia"/>
        </w:rPr>
        <w:t>类车辆。</w:t>
      </w:r>
    </w:p>
    <w:p w14:paraId="14F8C935" w14:textId="77777777" w:rsidR="000701AD" w:rsidRDefault="00000000">
      <w:pPr>
        <w:spacing w:before="104" w:line="228" w:lineRule="auto"/>
        <w:ind w:firstLine="422"/>
        <w:outlineLvl w:val="1"/>
        <w:rPr>
          <w:rFonts w:eastAsia="Times New Roman"/>
          <w:b/>
          <w:bCs/>
          <w:spacing w:val="5"/>
          <w:sz w:val="20"/>
          <w:szCs w:val="20"/>
        </w:rPr>
      </w:pPr>
      <w:r>
        <w:rPr>
          <w:rFonts w:hint="eastAsia"/>
          <w:b/>
          <w:bCs/>
          <w:spacing w:val="5"/>
          <w:sz w:val="20"/>
          <w:szCs w:val="20"/>
        </w:rPr>
        <w:t>（</w:t>
      </w:r>
      <w:r>
        <w:rPr>
          <w:rFonts w:hint="eastAsia"/>
          <w:b/>
          <w:bCs/>
          <w:spacing w:val="5"/>
          <w:sz w:val="20"/>
          <w:szCs w:val="20"/>
        </w:rPr>
        <w:t>2</w:t>
      </w:r>
      <w:r>
        <w:rPr>
          <w:rFonts w:hint="eastAsia"/>
          <w:b/>
          <w:bCs/>
          <w:spacing w:val="5"/>
          <w:sz w:val="20"/>
          <w:szCs w:val="20"/>
        </w:rPr>
        <w:t>）</w:t>
      </w:r>
      <w:r>
        <w:rPr>
          <w:rFonts w:eastAsia="Times New Roman"/>
          <w:b/>
          <w:bCs/>
          <w:spacing w:val="5"/>
          <w:sz w:val="20"/>
          <w:szCs w:val="20"/>
        </w:rPr>
        <w:t>本次修订的主要技术内容</w:t>
      </w:r>
    </w:p>
    <w:p w14:paraId="274BB558" w14:textId="77777777" w:rsidR="000701AD" w:rsidRDefault="00000000">
      <w:pPr>
        <w:spacing w:before="20" w:line="240" w:lineRule="auto"/>
        <w:ind w:leftChars="50" w:left="105" w:rightChars="50" w:right="105" w:firstLineChars="0" w:firstLine="0"/>
      </w:pPr>
      <w:r>
        <w:rPr>
          <w:rFonts w:hint="eastAsia"/>
        </w:rPr>
        <w:t>本文件代替</w:t>
      </w:r>
      <w:r>
        <w:rPr>
          <w:rFonts w:hint="eastAsia"/>
        </w:rPr>
        <w:t>GB 11555-2009</w:t>
      </w:r>
      <w:r>
        <w:rPr>
          <w:rFonts w:hint="eastAsia"/>
        </w:rPr>
        <w:t>《汽车风窗玻璃除霜和除雾系统的性能要求和试验方法》，与</w:t>
      </w:r>
      <w:r>
        <w:rPr>
          <w:rFonts w:hint="eastAsia"/>
        </w:rPr>
        <w:t>GB 11555-2009</w:t>
      </w:r>
      <w:r>
        <w:rPr>
          <w:rFonts w:hint="eastAsia"/>
        </w:rPr>
        <w:t>相比，除结构调整和编辑性改动外，主要技术变化如下：</w:t>
      </w:r>
    </w:p>
    <w:tbl>
      <w:tblPr>
        <w:tblStyle w:val="af1"/>
        <w:tblW w:w="0" w:type="auto"/>
        <w:tblLook w:val="04A0" w:firstRow="1" w:lastRow="0" w:firstColumn="1" w:lastColumn="0" w:noHBand="0" w:noVBand="1"/>
      </w:tblPr>
      <w:tblGrid>
        <w:gridCol w:w="952"/>
        <w:gridCol w:w="3147"/>
        <w:gridCol w:w="951"/>
        <w:gridCol w:w="3246"/>
      </w:tblGrid>
      <w:tr w:rsidR="000701AD" w14:paraId="5F9733AE" w14:textId="77777777">
        <w:tc>
          <w:tcPr>
            <w:tcW w:w="4099" w:type="dxa"/>
            <w:gridSpan w:val="2"/>
          </w:tcPr>
          <w:p w14:paraId="1E78C890" w14:textId="77777777" w:rsidR="000701AD" w:rsidRDefault="00000000">
            <w:pPr>
              <w:ind w:firstLineChars="0" w:firstLine="0"/>
              <w:jc w:val="center"/>
            </w:pPr>
            <w:r>
              <w:rPr>
                <w:rFonts w:ascii="宋体" w:hAnsi="宋体" w:cs="宋体" w:hint="eastAsia"/>
                <w:sz w:val="16"/>
                <w:szCs w:val="16"/>
              </w:rPr>
              <w:t>GB11555-2009</w:t>
            </w:r>
          </w:p>
        </w:tc>
        <w:tc>
          <w:tcPr>
            <w:tcW w:w="4197" w:type="dxa"/>
            <w:gridSpan w:val="2"/>
          </w:tcPr>
          <w:p w14:paraId="1AB2FCC1" w14:textId="77777777" w:rsidR="000701AD" w:rsidRDefault="00000000">
            <w:pPr>
              <w:ind w:firstLineChars="0" w:firstLine="0"/>
              <w:jc w:val="center"/>
            </w:pPr>
            <w:r>
              <w:rPr>
                <w:rFonts w:ascii="宋体" w:hAnsi="宋体" w:cs="宋体" w:hint="eastAsia"/>
                <w:sz w:val="16"/>
                <w:szCs w:val="16"/>
              </w:rPr>
              <w:t>GB11555-202X ( 征求意见稿 )</w:t>
            </w:r>
          </w:p>
        </w:tc>
      </w:tr>
      <w:tr w:rsidR="000701AD" w14:paraId="63186DB1" w14:textId="77777777">
        <w:tc>
          <w:tcPr>
            <w:tcW w:w="952" w:type="dxa"/>
            <w:vAlign w:val="center"/>
          </w:tcPr>
          <w:p w14:paraId="46A6838F" w14:textId="77777777" w:rsidR="000701AD" w:rsidRDefault="00000000">
            <w:pPr>
              <w:ind w:firstLineChars="0" w:firstLine="0"/>
              <w:jc w:val="left"/>
            </w:pPr>
            <w:r>
              <w:rPr>
                <w:rFonts w:ascii="宋体" w:hAnsi="宋体" w:cs="宋体" w:hint="eastAsia"/>
                <w:sz w:val="16"/>
                <w:szCs w:val="16"/>
              </w:rPr>
              <w:t>章 条 号</w:t>
            </w:r>
          </w:p>
        </w:tc>
        <w:tc>
          <w:tcPr>
            <w:tcW w:w="3147" w:type="dxa"/>
            <w:vAlign w:val="center"/>
          </w:tcPr>
          <w:p w14:paraId="7D11ED9F" w14:textId="77777777" w:rsidR="000701AD" w:rsidRDefault="00000000">
            <w:pPr>
              <w:ind w:firstLineChars="0" w:firstLine="0"/>
              <w:jc w:val="left"/>
            </w:pPr>
            <w:r>
              <w:rPr>
                <w:rFonts w:ascii="宋体" w:hAnsi="宋体" w:cs="宋体" w:hint="eastAsia"/>
                <w:sz w:val="16"/>
                <w:szCs w:val="16"/>
              </w:rPr>
              <w:t>内 容</w:t>
            </w:r>
          </w:p>
        </w:tc>
        <w:tc>
          <w:tcPr>
            <w:tcW w:w="951" w:type="dxa"/>
            <w:vAlign w:val="center"/>
          </w:tcPr>
          <w:p w14:paraId="33D5E373" w14:textId="77777777" w:rsidR="000701AD" w:rsidRDefault="00000000">
            <w:pPr>
              <w:ind w:firstLineChars="0" w:firstLine="0"/>
              <w:jc w:val="left"/>
            </w:pPr>
            <w:r>
              <w:rPr>
                <w:rFonts w:ascii="宋体" w:hAnsi="宋体" w:cs="宋体" w:hint="eastAsia"/>
                <w:sz w:val="16"/>
                <w:szCs w:val="16"/>
              </w:rPr>
              <w:t>章 条 号</w:t>
            </w:r>
          </w:p>
        </w:tc>
        <w:tc>
          <w:tcPr>
            <w:tcW w:w="3246" w:type="dxa"/>
            <w:vAlign w:val="center"/>
          </w:tcPr>
          <w:p w14:paraId="2F8381D4" w14:textId="77777777" w:rsidR="000701AD" w:rsidRDefault="00000000">
            <w:pPr>
              <w:ind w:firstLineChars="0" w:firstLine="0"/>
              <w:jc w:val="left"/>
            </w:pPr>
            <w:r>
              <w:rPr>
                <w:rFonts w:ascii="宋体" w:hAnsi="宋体" w:cs="宋体" w:hint="eastAsia"/>
                <w:sz w:val="16"/>
                <w:szCs w:val="16"/>
              </w:rPr>
              <w:t>内 容</w:t>
            </w:r>
          </w:p>
        </w:tc>
      </w:tr>
      <w:tr w:rsidR="000701AD" w14:paraId="6C58ED4D" w14:textId="77777777">
        <w:tc>
          <w:tcPr>
            <w:tcW w:w="952" w:type="dxa"/>
            <w:vAlign w:val="center"/>
          </w:tcPr>
          <w:p w14:paraId="3B350AAC"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标准名称</w:t>
            </w:r>
          </w:p>
        </w:tc>
        <w:tc>
          <w:tcPr>
            <w:tcW w:w="3147" w:type="dxa"/>
            <w:vAlign w:val="center"/>
          </w:tcPr>
          <w:p w14:paraId="7CE74D7C"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汽车风窗玻璃除霜和除雾系统的性能和试验方法</w:t>
            </w:r>
          </w:p>
        </w:tc>
        <w:tc>
          <w:tcPr>
            <w:tcW w:w="951" w:type="dxa"/>
            <w:vAlign w:val="center"/>
          </w:tcPr>
          <w:p w14:paraId="5094888E" w14:textId="77777777" w:rsidR="000701AD" w:rsidRDefault="00000000">
            <w:pPr>
              <w:ind w:firstLineChars="0" w:firstLine="0"/>
              <w:jc w:val="left"/>
            </w:pPr>
            <w:r>
              <w:rPr>
                <w:rFonts w:ascii="宋体" w:hAnsi="宋体" w:cs="宋体" w:hint="eastAsia"/>
                <w:sz w:val="16"/>
                <w:szCs w:val="16"/>
              </w:rPr>
              <w:t>标准名称</w:t>
            </w:r>
          </w:p>
        </w:tc>
        <w:tc>
          <w:tcPr>
            <w:tcW w:w="3246" w:type="dxa"/>
            <w:vAlign w:val="center"/>
          </w:tcPr>
          <w:p w14:paraId="6D4788D3"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汽车风窗玻璃除霜和除雾系统技术规范</w:t>
            </w:r>
          </w:p>
        </w:tc>
      </w:tr>
      <w:tr w:rsidR="000701AD" w14:paraId="7989BEE1" w14:textId="77777777">
        <w:tc>
          <w:tcPr>
            <w:tcW w:w="952" w:type="dxa"/>
            <w:vAlign w:val="center"/>
          </w:tcPr>
          <w:p w14:paraId="2A949D7B"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1</w:t>
            </w:r>
          </w:p>
        </w:tc>
        <w:tc>
          <w:tcPr>
            <w:tcW w:w="3147" w:type="dxa"/>
            <w:vAlign w:val="center"/>
          </w:tcPr>
          <w:p w14:paraId="226A50ED"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本标准规定了汽车风窗玻璃除霜和除雾系统的性能要求和试验方法。</w:t>
            </w:r>
          </w:p>
          <w:p w14:paraId="63AF5462"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本标准适用于M1类车辆驾驶员前方180视野范围。</w:t>
            </w:r>
          </w:p>
        </w:tc>
        <w:tc>
          <w:tcPr>
            <w:tcW w:w="951" w:type="dxa"/>
            <w:vAlign w:val="center"/>
          </w:tcPr>
          <w:p w14:paraId="58452DF5"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1</w:t>
            </w:r>
          </w:p>
        </w:tc>
        <w:tc>
          <w:tcPr>
            <w:tcW w:w="3246" w:type="dxa"/>
            <w:vAlign w:val="center"/>
          </w:tcPr>
          <w:p w14:paraId="71010198"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本文件规定了汽车前风窗玻璃除霜和除雾系统的技术要求和试验方法。</w:t>
            </w:r>
          </w:p>
          <w:p w14:paraId="4EA70C25"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本文件适用于M1类车辆。</w:t>
            </w:r>
          </w:p>
        </w:tc>
      </w:tr>
      <w:tr w:rsidR="000701AD" w14:paraId="6D56D9A2" w14:textId="77777777">
        <w:tc>
          <w:tcPr>
            <w:tcW w:w="952" w:type="dxa"/>
            <w:vAlign w:val="center"/>
          </w:tcPr>
          <w:p w14:paraId="346CBCF8"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3.8</w:t>
            </w:r>
          </w:p>
        </w:tc>
        <w:tc>
          <w:tcPr>
            <w:tcW w:w="3147" w:type="dxa"/>
            <w:vAlign w:val="center"/>
          </w:tcPr>
          <w:p w14:paraId="4A9A3A0E"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V点V points</w:t>
            </w:r>
          </w:p>
          <w:p w14:paraId="19B1FB43"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V点是表征驾驶员眼睛位置的点，它们的位置由通过驾驶员乘坐位置（如果是可调座椅，则应将座椅调至最后位置。)中心线的纵向铅垂平面、R点以及设计座椅靠背角度（见GB11562一1994中3.4.1所述)确定。V点用于检查汽车视野是否符合要求。常用V1、V2两点表示V点的不同位置（见图1）。</w:t>
            </w:r>
          </w:p>
        </w:tc>
        <w:tc>
          <w:tcPr>
            <w:tcW w:w="951" w:type="dxa"/>
            <w:vAlign w:val="center"/>
          </w:tcPr>
          <w:p w14:paraId="5C00FA73"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3.8</w:t>
            </w:r>
          </w:p>
        </w:tc>
        <w:tc>
          <w:tcPr>
            <w:tcW w:w="3246" w:type="dxa"/>
            <w:vAlign w:val="center"/>
          </w:tcPr>
          <w:p w14:paraId="2C950810" w14:textId="77777777" w:rsidR="000701AD" w:rsidRDefault="00000000">
            <w:pPr>
              <w:pStyle w:val="a"/>
              <w:numPr>
                <w:ilvl w:val="0"/>
                <w:numId w:val="0"/>
              </w:numPr>
              <w:ind w:leftChars="-27" w:left="-57"/>
              <w:jc w:val="left"/>
              <w:rPr>
                <w:rFonts w:hAnsi="宋体" w:cs="宋体"/>
                <w:kern w:val="2"/>
                <w:sz w:val="16"/>
                <w:szCs w:val="16"/>
              </w:rPr>
            </w:pPr>
            <w:r>
              <w:rPr>
                <w:rFonts w:hAnsi="宋体" w:cs="宋体"/>
                <w:kern w:val="2"/>
                <w:sz w:val="16"/>
                <w:szCs w:val="16"/>
              </w:rPr>
              <w:t>V</w:t>
            </w:r>
            <w:r>
              <w:rPr>
                <w:rFonts w:hAnsi="宋体" w:cs="宋体" w:hint="eastAsia"/>
                <w:kern w:val="2"/>
                <w:sz w:val="16"/>
                <w:szCs w:val="16"/>
              </w:rPr>
              <w:t xml:space="preserve">点 </w:t>
            </w:r>
            <w:r>
              <w:rPr>
                <w:rFonts w:hAnsi="宋体" w:cs="宋体"/>
                <w:kern w:val="2"/>
                <w:sz w:val="16"/>
                <w:szCs w:val="16"/>
              </w:rPr>
              <w:t xml:space="preserve">V </w:t>
            </w:r>
            <w:r>
              <w:rPr>
                <w:rFonts w:hAnsi="宋体" w:cs="宋体" w:hint="eastAsia"/>
                <w:kern w:val="2"/>
                <w:sz w:val="16"/>
                <w:szCs w:val="16"/>
              </w:rPr>
              <w:t>points</w:t>
            </w:r>
          </w:p>
          <w:p w14:paraId="6C631212"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在乘员舱内,通过前排外侧乘坐位置中心线的纵向铅垂平面,与R点及设计座椅靠背角有关。此点用于检查汽车视野是否符合要求。</w:t>
            </w:r>
          </w:p>
          <w:p w14:paraId="2FB92896"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【来源：GB 11562-2014,3.7,】</w:t>
            </w:r>
          </w:p>
        </w:tc>
      </w:tr>
      <w:tr w:rsidR="000701AD" w14:paraId="5ACBF78F" w14:textId="77777777">
        <w:tc>
          <w:tcPr>
            <w:tcW w:w="952" w:type="dxa"/>
            <w:vAlign w:val="center"/>
          </w:tcPr>
          <w:p w14:paraId="37E7FF35"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3.9</w:t>
            </w:r>
          </w:p>
        </w:tc>
        <w:tc>
          <w:tcPr>
            <w:tcW w:w="3147" w:type="dxa"/>
            <w:vAlign w:val="center"/>
          </w:tcPr>
          <w:p w14:paraId="5A3668B2"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R点R points</w:t>
            </w:r>
          </w:p>
          <w:p w14:paraId="745B69B3"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“R点”即“乘坐基准点”，其定义按GB11551一2003中3.7所述。</w:t>
            </w:r>
          </w:p>
        </w:tc>
        <w:tc>
          <w:tcPr>
            <w:tcW w:w="951" w:type="dxa"/>
            <w:vAlign w:val="center"/>
          </w:tcPr>
          <w:p w14:paraId="71F2ED96"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3.9</w:t>
            </w:r>
          </w:p>
        </w:tc>
        <w:tc>
          <w:tcPr>
            <w:tcW w:w="3246" w:type="dxa"/>
            <w:vAlign w:val="center"/>
          </w:tcPr>
          <w:p w14:paraId="0F91938C"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R点  R points</w:t>
            </w:r>
          </w:p>
          <w:p w14:paraId="5ED625AB"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制造厂为每个座椅规定的，与车辆结构相关的基准点。</w:t>
            </w:r>
          </w:p>
          <w:p w14:paraId="586FF9B8"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【来源：GB 11551-2014，3.7】</w:t>
            </w:r>
          </w:p>
        </w:tc>
      </w:tr>
      <w:tr w:rsidR="000701AD" w14:paraId="33AFEF4F" w14:textId="77777777">
        <w:tc>
          <w:tcPr>
            <w:tcW w:w="952" w:type="dxa"/>
            <w:vAlign w:val="center"/>
          </w:tcPr>
          <w:p w14:paraId="5DE5227B"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4.2</w:t>
            </w:r>
          </w:p>
        </w:tc>
        <w:tc>
          <w:tcPr>
            <w:tcW w:w="3147" w:type="dxa"/>
            <w:vAlign w:val="center"/>
          </w:tcPr>
          <w:p w14:paraId="3A68BA5A"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object w:dxaOrig="2930" w:dyaOrig="1903" w14:anchorId="1DA9C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5pt;height:95pt" o:ole="">
                  <v:imagedata r:id="rId8" o:title=""/>
                </v:shape>
                <o:OLEObject Type="Embed" ProgID="PBrush" ShapeID="_x0000_i1025" DrawAspect="Content" ObjectID="_1780479779" r:id="rId9"/>
              </w:object>
            </w:r>
          </w:p>
        </w:tc>
        <w:tc>
          <w:tcPr>
            <w:tcW w:w="951" w:type="dxa"/>
            <w:vAlign w:val="center"/>
          </w:tcPr>
          <w:p w14:paraId="5EC1D739"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4.2</w:t>
            </w:r>
          </w:p>
        </w:tc>
        <w:tc>
          <w:tcPr>
            <w:tcW w:w="3246" w:type="dxa"/>
            <w:vAlign w:val="center"/>
          </w:tcPr>
          <w:p w14:paraId="4D6A9F51"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noProof/>
                <w:kern w:val="2"/>
                <w:sz w:val="16"/>
                <w:szCs w:val="16"/>
              </w:rPr>
              <w:drawing>
                <wp:inline distT="0" distB="0" distL="0" distR="0" wp14:anchorId="162192F0" wp14:editId="210EADD9">
                  <wp:extent cx="1790700" cy="1219200"/>
                  <wp:effectExtent l="0" t="0" r="0" b="0"/>
                  <wp:docPr id="1572231481" name="图片 157223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31481" name="图片 15722314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29559" cy="1245780"/>
                          </a:xfrm>
                          <a:prstGeom prst="rect">
                            <a:avLst/>
                          </a:prstGeom>
                          <a:noFill/>
                        </pic:spPr>
                      </pic:pic>
                    </a:graphicData>
                  </a:graphic>
                </wp:inline>
              </w:drawing>
            </w:r>
          </w:p>
          <w:p w14:paraId="0E6EB8B3"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图2 B区域示意图</w:t>
            </w:r>
          </w:p>
          <w:p w14:paraId="48B06F70"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lastRenderedPageBreak/>
              <w:t>（注：将B区域图中错误的13°改成正确的17°）</w:t>
            </w:r>
          </w:p>
        </w:tc>
      </w:tr>
      <w:tr w:rsidR="000701AD" w14:paraId="7BB889AE" w14:textId="77777777">
        <w:tc>
          <w:tcPr>
            <w:tcW w:w="952" w:type="dxa"/>
            <w:vAlign w:val="center"/>
          </w:tcPr>
          <w:p w14:paraId="7F7C7872"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lastRenderedPageBreak/>
              <w:t>6.1.1.2</w:t>
            </w:r>
          </w:p>
        </w:tc>
        <w:tc>
          <w:tcPr>
            <w:tcW w:w="3147" w:type="dxa"/>
            <w:vAlign w:val="center"/>
          </w:tcPr>
          <w:p w14:paraId="6525A9F1"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试验应在足以容纳被试车辆的低温室内进行，室内应配有制冷空气循环装置，并使冷空气循环，试验汽车在进入低温室前，室温应维持在6.1.1.1规定范围内至少24h。</w:t>
            </w:r>
          </w:p>
        </w:tc>
        <w:tc>
          <w:tcPr>
            <w:tcW w:w="951" w:type="dxa"/>
            <w:vAlign w:val="center"/>
          </w:tcPr>
          <w:p w14:paraId="70F57E8E"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6.1.1.2</w:t>
            </w:r>
          </w:p>
        </w:tc>
        <w:tc>
          <w:tcPr>
            <w:tcW w:w="3246" w:type="dxa"/>
            <w:vAlign w:val="center"/>
          </w:tcPr>
          <w:p w14:paraId="1504FF08"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试验应在足以容纳被试车辆的低温室内进行,室内应配有制冷空气循环装置,并使冷空气循环。试验汽车在进入低温室前，室温应维持在6.1.1.1规定范围内至少24h。如果在空气出风口或墙壁等代表性位置测量温度，确定低温室稳定在规定的测试温度下，则24小时的时间可以缩短。</w:t>
            </w:r>
          </w:p>
        </w:tc>
      </w:tr>
      <w:tr w:rsidR="000701AD" w14:paraId="452B32A7" w14:textId="77777777">
        <w:tc>
          <w:tcPr>
            <w:tcW w:w="952" w:type="dxa"/>
            <w:vAlign w:val="center"/>
          </w:tcPr>
          <w:p w14:paraId="7186C5C1"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6.1.1.4</w:t>
            </w:r>
          </w:p>
        </w:tc>
        <w:tc>
          <w:tcPr>
            <w:tcW w:w="3147" w:type="dxa"/>
            <w:vAlign w:val="center"/>
          </w:tcPr>
          <w:p w14:paraId="5A5D6C88"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在试验过程中，除霜系统的热源由发动机冷却液、润滑剂或其他热源提供。</w:t>
            </w:r>
          </w:p>
        </w:tc>
        <w:tc>
          <w:tcPr>
            <w:tcW w:w="951" w:type="dxa"/>
            <w:vAlign w:val="center"/>
          </w:tcPr>
          <w:p w14:paraId="4D197B24"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6.1.1.4</w:t>
            </w:r>
          </w:p>
        </w:tc>
        <w:tc>
          <w:tcPr>
            <w:tcW w:w="3246" w:type="dxa"/>
            <w:vAlign w:val="center"/>
          </w:tcPr>
          <w:p w14:paraId="6595F6D5"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在试验过程中,车辆的除霜系统的热源由发动机冷却液、润滑剂或车辆装备的的其他热源提供。</w:t>
            </w:r>
          </w:p>
        </w:tc>
      </w:tr>
      <w:tr w:rsidR="000701AD" w14:paraId="7E828692" w14:textId="77777777">
        <w:tc>
          <w:tcPr>
            <w:tcW w:w="952" w:type="dxa"/>
            <w:vAlign w:val="center"/>
          </w:tcPr>
          <w:p w14:paraId="25431260"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6.1.1.5</w:t>
            </w:r>
          </w:p>
        </w:tc>
        <w:tc>
          <w:tcPr>
            <w:tcW w:w="3147" w:type="dxa"/>
            <w:vAlign w:val="center"/>
          </w:tcPr>
          <w:p w14:paraId="1924C152"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变速器空挡时的发动机转速不超过最大功率转速的50%（在试验开始后的前5min内，可以采用制造商为寒冷气候条件下起动发动机时推荐的程控“快怠速”发动机转速)。</w:t>
            </w:r>
          </w:p>
        </w:tc>
        <w:tc>
          <w:tcPr>
            <w:tcW w:w="951" w:type="dxa"/>
            <w:vAlign w:val="center"/>
          </w:tcPr>
          <w:p w14:paraId="32193577"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6.1.1.5</w:t>
            </w:r>
          </w:p>
        </w:tc>
        <w:tc>
          <w:tcPr>
            <w:tcW w:w="3246" w:type="dxa"/>
            <w:vAlign w:val="center"/>
          </w:tcPr>
          <w:p w14:paraId="0C24E56F"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如果装备有发动机，变速器空挡时的发动机转速不超过最大功率转速的50%(在试验开始后的前5 min 内,可以采用车辆制造商为寒冷气候条件下起动发动机时推荐的“快怠速”发动机转速)。但是，如果由于发动机控制策略特殊而证明该转速不可行（例如在混合动力汽车的</w:t>
            </w:r>
            <w:r>
              <w:rPr>
                <w:rFonts w:hAnsi="宋体" w:cs="宋体"/>
                <w:kern w:val="2"/>
                <w:sz w:val="16"/>
                <w:szCs w:val="16"/>
              </w:rPr>
              <w:t>发动机</w:t>
            </w:r>
            <w:r>
              <w:rPr>
                <w:rFonts w:hAnsi="宋体" w:cs="宋体" w:hint="eastAsia"/>
                <w:kern w:val="2"/>
                <w:sz w:val="16"/>
                <w:szCs w:val="16"/>
              </w:rPr>
              <w:t>可能阶段性或完全停止运行），应考虑实际最差的使用场景且</w:t>
            </w:r>
            <w:r>
              <w:rPr>
                <w:rFonts w:hAnsi="宋体" w:cs="宋体"/>
                <w:kern w:val="2"/>
                <w:sz w:val="16"/>
                <w:szCs w:val="16"/>
              </w:rPr>
              <w:t>在发动机</w:t>
            </w:r>
            <w:r>
              <w:rPr>
                <w:rFonts w:hAnsi="宋体" w:cs="宋体" w:hint="eastAsia"/>
                <w:kern w:val="2"/>
                <w:sz w:val="16"/>
                <w:szCs w:val="16"/>
              </w:rPr>
              <w:t>停止运行</w:t>
            </w:r>
            <w:r>
              <w:rPr>
                <w:rFonts w:hAnsi="宋体" w:cs="宋体"/>
                <w:kern w:val="2"/>
                <w:sz w:val="16"/>
                <w:szCs w:val="16"/>
              </w:rPr>
              <w:t>的情况下，该系统</w:t>
            </w:r>
            <w:r>
              <w:rPr>
                <w:rFonts w:hAnsi="宋体" w:cs="宋体" w:hint="eastAsia"/>
                <w:kern w:val="2"/>
                <w:sz w:val="16"/>
                <w:szCs w:val="16"/>
              </w:rPr>
              <w:t>满足</w:t>
            </w:r>
            <w:r>
              <w:rPr>
                <w:rFonts w:hAnsi="宋体" w:cs="宋体"/>
                <w:kern w:val="2"/>
                <w:sz w:val="16"/>
                <w:szCs w:val="16"/>
              </w:rPr>
              <w:t>除霜</w:t>
            </w:r>
            <w:r>
              <w:rPr>
                <w:rFonts w:hAnsi="宋体" w:cs="宋体" w:hint="eastAsia"/>
                <w:kern w:val="2"/>
                <w:sz w:val="16"/>
                <w:szCs w:val="16"/>
              </w:rPr>
              <w:t>性能技术要求</w:t>
            </w:r>
            <w:r>
              <w:rPr>
                <w:rFonts w:hAnsi="宋体" w:cs="宋体"/>
                <w:kern w:val="2"/>
                <w:sz w:val="16"/>
                <w:szCs w:val="16"/>
              </w:rPr>
              <w:t>，则无需运转发动机。</w:t>
            </w:r>
          </w:p>
        </w:tc>
      </w:tr>
      <w:tr w:rsidR="000701AD" w14:paraId="114E691E" w14:textId="77777777">
        <w:tc>
          <w:tcPr>
            <w:tcW w:w="952" w:type="dxa"/>
            <w:vAlign w:val="center"/>
          </w:tcPr>
          <w:p w14:paraId="70719888"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6.1.1.7</w:t>
            </w:r>
          </w:p>
          <w:p w14:paraId="50F57F3C"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6.1.1.9</w:t>
            </w:r>
          </w:p>
        </w:tc>
        <w:tc>
          <w:tcPr>
            <w:tcW w:w="3147" w:type="dxa"/>
            <w:vAlign w:val="center"/>
          </w:tcPr>
          <w:p w14:paraId="751EF4F0"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汽车蓄电池应处于充满状态。除霜系统的接线端上电压不应高于系统额定电压值的20%。</w:t>
            </w:r>
          </w:p>
        </w:tc>
        <w:tc>
          <w:tcPr>
            <w:tcW w:w="951" w:type="dxa"/>
            <w:vAlign w:val="center"/>
          </w:tcPr>
          <w:p w14:paraId="3FA79AB7"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6.1.1.7</w:t>
            </w:r>
          </w:p>
        </w:tc>
        <w:tc>
          <w:tcPr>
            <w:tcW w:w="3246" w:type="dxa"/>
            <w:vAlign w:val="center"/>
          </w:tcPr>
          <w:p w14:paraId="1BE73E51"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燃油车汽车蓄电池应处于充满状态；电动汽车辅助电池应处于充满状态，动力电池应处于电量大于60%状态。</w:t>
            </w:r>
          </w:p>
        </w:tc>
      </w:tr>
      <w:tr w:rsidR="000701AD" w14:paraId="5440349C" w14:textId="77777777">
        <w:tc>
          <w:tcPr>
            <w:tcW w:w="952" w:type="dxa"/>
            <w:vAlign w:val="center"/>
          </w:tcPr>
          <w:p w14:paraId="08236683"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6.1.1.10</w:t>
            </w:r>
          </w:p>
        </w:tc>
        <w:tc>
          <w:tcPr>
            <w:tcW w:w="3147" w:type="dxa"/>
            <w:vAlign w:val="center"/>
          </w:tcPr>
          <w:p w14:paraId="5120756C"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试验期间，若风窗刮水器不需人工辅助而能自行工作，则可随时使用刮水器</w:t>
            </w:r>
          </w:p>
        </w:tc>
        <w:tc>
          <w:tcPr>
            <w:tcW w:w="951" w:type="dxa"/>
            <w:vAlign w:val="center"/>
          </w:tcPr>
          <w:p w14:paraId="65459529"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6.1.1.9</w:t>
            </w:r>
          </w:p>
        </w:tc>
        <w:tc>
          <w:tcPr>
            <w:tcW w:w="3246" w:type="dxa"/>
            <w:vAlign w:val="center"/>
          </w:tcPr>
          <w:p w14:paraId="3978396F"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试验期间可以使用刮水器。</w:t>
            </w:r>
          </w:p>
        </w:tc>
      </w:tr>
      <w:tr w:rsidR="000701AD" w14:paraId="17D05696" w14:textId="77777777">
        <w:tc>
          <w:tcPr>
            <w:tcW w:w="952" w:type="dxa"/>
            <w:vAlign w:val="center"/>
          </w:tcPr>
          <w:p w14:paraId="3E2F23FB"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6.1.1.11</w:t>
            </w:r>
          </w:p>
        </w:tc>
        <w:tc>
          <w:tcPr>
            <w:tcW w:w="3147" w:type="dxa"/>
            <w:vAlign w:val="center"/>
          </w:tcPr>
          <w:p w14:paraId="31842FD2"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试验期间，除了加热和通风系统的进、出口外，发动机罩、车门和其他通风口等均应关闭。如果车辆制造商有要求时，在除雾试验一开始可以开启1扇或2扇车窗，总开启间隙不应超过25mm。</w:t>
            </w:r>
          </w:p>
        </w:tc>
        <w:tc>
          <w:tcPr>
            <w:tcW w:w="951" w:type="dxa"/>
            <w:vAlign w:val="center"/>
          </w:tcPr>
          <w:p w14:paraId="372B6AC0"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6.1.1.10</w:t>
            </w:r>
          </w:p>
        </w:tc>
        <w:tc>
          <w:tcPr>
            <w:tcW w:w="3246" w:type="dxa"/>
            <w:vAlign w:val="center"/>
          </w:tcPr>
          <w:p w14:paraId="17AB0AF7"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试验期间,除了加热和通风系统的进、出口外,发动机罩（或者动力电池舱）、车门和其他通风口等均应关闭。如果车辆制造商有要求时,在除霜试验开始前，可以开启1扇或2扇车窗,总开启的垂直距离不应超过25 mm。</w:t>
            </w:r>
          </w:p>
        </w:tc>
      </w:tr>
      <w:tr w:rsidR="000701AD" w14:paraId="1BCC5159" w14:textId="77777777">
        <w:tc>
          <w:tcPr>
            <w:tcW w:w="952" w:type="dxa"/>
            <w:vAlign w:val="center"/>
          </w:tcPr>
          <w:p w14:paraId="2E967C74"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6.1.3.3</w:t>
            </w:r>
          </w:p>
        </w:tc>
        <w:tc>
          <w:tcPr>
            <w:tcW w:w="3147" w:type="dxa"/>
            <w:vAlign w:val="center"/>
          </w:tcPr>
          <w:p w14:paraId="5E313E50"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风窗上形成冰层后，汽车应在低温室停放30min~40min,然后由1名或2名试验人员进人车内，起动发动机（必要时可用某种外部设备起动发动机）。发动机开始运转，同时开启除霜系统，即认为试验开始</w:t>
            </w:r>
          </w:p>
        </w:tc>
        <w:tc>
          <w:tcPr>
            <w:tcW w:w="951" w:type="dxa"/>
            <w:vAlign w:val="center"/>
          </w:tcPr>
          <w:p w14:paraId="22306A8A"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6.1.3.3</w:t>
            </w:r>
          </w:p>
        </w:tc>
        <w:tc>
          <w:tcPr>
            <w:tcW w:w="3246" w:type="dxa"/>
            <w:vAlign w:val="center"/>
          </w:tcPr>
          <w:p w14:paraId="3674040E"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风窗上形成冰层后,将汽车在低温室停放30 min～40 min,然后由1名或2名试验人员进入车内,如果是装备内燃机车型试验，试验人员起动发动机(必要时可用某种外部设备起动发动机)。发动机开始运转,同时开启除霜系统,即认为试验开始；如果是电动车试验，试验人员接通总电源开关，开启除霜系统，即认为试验开始。</w:t>
            </w:r>
          </w:p>
        </w:tc>
      </w:tr>
      <w:tr w:rsidR="000701AD" w14:paraId="6438055C" w14:textId="77777777">
        <w:tc>
          <w:tcPr>
            <w:tcW w:w="952" w:type="dxa"/>
            <w:vAlign w:val="center"/>
          </w:tcPr>
          <w:p w14:paraId="08598905"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6.2.1.5</w:t>
            </w:r>
          </w:p>
        </w:tc>
        <w:tc>
          <w:tcPr>
            <w:tcW w:w="3147" w:type="dxa"/>
            <w:vAlign w:val="center"/>
          </w:tcPr>
          <w:p w14:paraId="6DEA3571"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变速器空挡时发动机的转速，应接近但不超过其最大功率相应转速的50%。</w:t>
            </w:r>
          </w:p>
        </w:tc>
        <w:tc>
          <w:tcPr>
            <w:tcW w:w="951" w:type="dxa"/>
            <w:vAlign w:val="center"/>
          </w:tcPr>
          <w:p w14:paraId="4D112BD5"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6.2.1.5</w:t>
            </w:r>
          </w:p>
        </w:tc>
        <w:tc>
          <w:tcPr>
            <w:tcW w:w="3246" w:type="dxa"/>
            <w:vAlign w:val="center"/>
          </w:tcPr>
          <w:p w14:paraId="26CB66EB"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如果装备有发动机，变速器空挡时的发动机转速不超过最大功率转速的50%。但是，如</w:t>
            </w:r>
            <w:r>
              <w:rPr>
                <w:rFonts w:hAnsi="宋体" w:cs="宋体" w:hint="eastAsia"/>
                <w:kern w:val="2"/>
                <w:sz w:val="16"/>
                <w:szCs w:val="16"/>
              </w:rPr>
              <w:lastRenderedPageBreak/>
              <w:t>果由于发动机控制策略特殊而证明该转速不可行(例如在混合动力汽车的</w:t>
            </w:r>
            <w:r>
              <w:rPr>
                <w:rFonts w:hAnsi="宋体" w:cs="宋体"/>
                <w:kern w:val="2"/>
                <w:sz w:val="16"/>
                <w:szCs w:val="16"/>
              </w:rPr>
              <w:t>发动机</w:t>
            </w:r>
            <w:r>
              <w:rPr>
                <w:rFonts w:hAnsi="宋体" w:cs="宋体" w:hint="eastAsia"/>
                <w:kern w:val="2"/>
                <w:sz w:val="16"/>
                <w:szCs w:val="16"/>
              </w:rPr>
              <w:t>可能阶段性或完全停止运行), 应考虑实际最差的使用场景且</w:t>
            </w:r>
            <w:r>
              <w:rPr>
                <w:rFonts w:hAnsi="宋体" w:cs="宋体"/>
                <w:kern w:val="2"/>
                <w:sz w:val="16"/>
                <w:szCs w:val="16"/>
              </w:rPr>
              <w:t>在发动机</w:t>
            </w:r>
            <w:r>
              <w:rPr>
                <w:rFonts w:hAnsi="宋体" w:cs="宋体" w:hint="eastAsia"/>
                <w:kern w:val="2"/>
                <w:sz w:val="16"/>
                <w:szCs w:val="16"/>
              </w:rPr>
              <w:t>停止运行</w:t>
            </w:r>
            <w:r>
              <w:rPr>
                <w:rFonts w:hAnsi="宋体" w:cs="宋体"/>
                <w:kern w:val="2"/>
                <w:sz w:val="16"/>
                <w:szCs w:val="16"/>
              </w:rPr>
              <w:t>的情况下，该系统</w:t>
            </w:r>
            <w:r>
              <w:rPr>
                <w:rFonts w:hAnsi="宋体" w:cs="宋体" w:hint="eastAsia"/>
                <w:kern w:val="2"/>
                <w:sz w:val="16"/>
                <w:szCs w:val="16"/>
              </w:rPr>
              <w:t>满足</w:t>
            </w:r>
            <w:r>
              <w:rPr>
                <w:rFonts w:hAnsi="宋体" w:cs="宋体"/>
                <w:kern w:val="2"/>
                <w:sz w:val="16"/>
                <w:szCs w:val="16"/>
              </w:rPr>
              <w:t>除</w:t>
            </w:r>
            <w:r>
              <w:rPr>
                <w:rFonts w:hAnsi="宋体" w:cs="宋体" w:hint="eastAsia"/>
                <w:kern w:val="2"/>
                <w:sz w:val="16"/>
                <w:szCs w:val="16"/>
              </w:rPr>
              <w:t>雾性能技术要求</w:t>
            </w:r>
            <w:r>
              <w:rPr>
                <w:rFonts w:hAnsi="宋体" w:cs="宋体"/>
                <w:kern w:val="2"/>
                <w:sz w:val="16"/>
                <w:szCs w:val="16"/>
              </w:rPr>
              <w:t>，则无需运转发动机。</w:t>
            </w:r>
          </w:p>
        </w:tc>
      </w:tr>
      <w:tr w:rsidR="000701AD" w14:paraId="3720576D" w14:textId="77777777">
        <w:tc>
          <w:tcPr>
            <w:tcW w:w="952" w:type="dxa"/>
            <w:vAlign w:val="center"/>
          </w:tcPr>
          <w:p w14:paraId="543278E8"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lastRenderedPageBreak/>
              <w:t>6.2.1.6</w:t>
            </w:r>
          </w:p>
        </w:tc>
        <w:tc>
          <w:tcPr>
            <w:tcW w:w="3147" w:type="dxa"/>
            <w:vAlign w:val="center"/>
          </w:tcPr>
          <w:p w14:paraId="2F5537FF"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试验期间，除了加热及通风系统的进气口和排气口外，发动机罩、车门和其他通风口均应关闭。如果车辆制造商有要求时，在除雾试验开始前，可开启1扇或2扇车窗，但总开启距离不得超过25mm(垂直距离)。</w:t>
            </w:r>
          </w:p>
        </w:tc>
        <w:tc>
          <w:tcPr>
            <w:tcW w:w="951" w:type="dxa"/>
            <w:vAlign w:val="center"/>
          </w:tcPr>
          <w:p w14:paraId="7351F1B3"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6.2.1.6</w:t>
            </w:r>
          </w:p>
        </w:tc>
        <w:tc>
          <w:tcPr>
            <w:tcW w:w="3246" w:type="dxa"/>
            <w:vAlign w:val="center"/>
          </w:tcPr>
          <w:p w14:paraId="29B2457B"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试验期间,除了加热及通风系统的进气口和排气口外,发动机罩（或者动力电池舱）、车门和其他通风口均应关闭。如果车辆制造商有要求时,在除雾试验开始前，可开启1扇或2扇车窗﹐但总开启的垂直距离不应超过25 mm。</w:t>
            </w:r>
          </w:p>
        </w:tc>
      </w:tr>
      <w:tr w:rsidR="000701AD" w14:paraId="0A385693" w14:textId="77777777">
        <w:tc>
          <w:tcPr>
            <w:tcW w:w="952" w:type="dxa"/>
            <w:vAlign w:val="center"/>
          </w:tcPr>
          <w:p w14:paraId="6EC6BEF8"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6.2.1.7</w:t>
            </w:r>
          </w:p>
        </w:tc>
        <w:tc>
          <w:tcPr>
            <w:tcW w:w="3147" w:type="dxa"/>
            <w:vAlign w:val="center"/>
          </w:tcPr>
          <w:p w14:paraId="59993025"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蓄电池应处于充满状态。</w:t>
            </w:r>
          </w:p>
        </w:tc>
        <w:tc>
          <w:tcPr>
            <w:tcW w:w="951" w:type="dxa"/>
            <w:vAlign w:val="center"/>
          </w:tcPr>
          <w:p w14:paraId="64D8E59D"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6.2.1.7</w:t>
            </w:r>
          </w:p>
        </w:tc>
        <w:tc>
          <w:tcPr>
            <w:tcW w:w="3246" w:type="dxa"/>
            <w:vAlign w:val="center"/>
          </w:tcPr>
          <w:p w14:paraId="6FEDA0A2"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装备有内燃机的车辆汽车蓄电池应处于充满状态；电动汽车辅助电池应处于充满状态，动力电池应处于电量大于60%状态。</w:t>
            </w:r>
          </w:p>
        </w:tc>
      </w:tr>
      <w:tr w:rsidR="000701AD" w14:paraId="2784FCEB" w14:textId="77777777">
        <w:tc>
          <w:tcPr>
            <w:tcW w:w="952" w:type="dxa"/>
            <w:vAlign w:val="center"/>
          </w:tcPr>
          <w:p w14:paraId="2E5DF249"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6.2.1.9</w:t>
            </w:r>
          </w:p>
        </w:tc>
        <w:tc>
          <w:tcPr>
            <w:tcW w:w="3147" w:type="dxa"/>
            <w:vAlign w:val="center"/>
          </w:tcPr>
          <w:p w14:paraId="6524ACCA"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除霜系统的接线端电压不高于系统额定电压值的20%</w:t>
            </w:r>
          </w:p>
        </w:tc>
        <w:tc>
          <w:tcPr>
            <w:tcW w:w="951" w:type="dxa"/>
            <w:vAlign w:val="center"/>
          </w:tcPr>
          <w:p w14:paraId="4B05AC28"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w:t>
            </w:r>
          </w:p>
        </w:tc>
        <w:tc>
          <w:tcPr>
            <w:tcW w:w="3246" w:type="dxa"/>
            <w:vAlign w:val="center"/>
          </w:tcPr>
          <w:p w14:paraId="33AA4E27"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删除此规定</w:t>
            </w:r>
          </w:p>
        </w:tc>
      </w:tr>
      <w:tr w:rsidR="000701AD" w14:paraId="3DA328B4" w14:textId="77777777">
        <w:tc>
          <w:tcPr>
            <w:tcW w:w="952" w:type="dxa"/>
            <w:vAlign w:val="center"/>
          </w:tcPr>
          <w:p w14:paraId="33E7998A"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6.2.3.3</w:t>
            </w:r>
          </w:p>
        </w:tc>
        <w:tc>
          <w:tcPr>
            <w:tcW w:w="3147" w:type="dxa"/>
            <w:vAlign w:val="center"/>
          </w:tcPr>
          <w:p w14:paraId="56FA18A0"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将试验车开进试验室，停妥后熄火，降低室温直至发动机冷却液、润滑剂和车内温度都稳定在 -3℃±1℃时为止。</w:t>
            </w:r>
          </w:p>
        </w:tc>
        <w:tc>
          <w:tcPr>
            <w:tcW w:w="951" w:type="dxa"/>
            <w:vAlign w:val="center"/>
          </w:tcPr>
          <w:p w14:paraId="538F95A1" w14:textId="77777777" w:rsidR="000701AD" w:rsidRDefault="00000000">
            <w:pPr>
              <w:ind w:firstLineChars="0" w:firstLine="0"/>
              <w:jc w:val="center"/>
              <w:rPr>
                <w:rFonts w:ascii="宋体" w:hAnsi="宋体" w:cs="宋体"/>
                <w:sz w:val="16"/>
                <w:szCs w:val="16"/>
              </w:rPr>
            </w:pPr>
            <w:r>
              <w:rPr>
                <w:rFonts w:ascii="宋体" w:hAnsi="宋体" w:cs="宋体"/>
                <w:sz w:val="16"/>
                <w:szCs w:val="16"/>
              </w:rPr>
              <w:t>6</w:t>
            </w:r>
            <w:r>
              <w:rPr>
                <w:rFonts w:ascii="宋体" w:hAnsi="宋体" w:cs="宋体" w:hint="eastAsia"/>
                <w:sz w:val="16"/>
                <w:szCs w:val="16"/>
              </w:rPr>
              <w:t>.2.3.3</w:t>
            </w:r>
          </w:p>
        </w:tc>
        <w:tc>
          <w:tcPr>
            <w:tcW w:w="3246" w:type="dxa"/>
            <w:vAlign w:val="center"/>
          </w:tcPr>
          <w:p w14:paraId="466C23B8"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试验车进入低温室后熄火,在试验温度下至少停放10h；如果发动机冷却液、润滑剂等温度确知已稳定在试验温度时,停放时间可以缩短。</w:t>
            </w:r>
          </w:p>
        </w:tc>
      </w:tr>
      <w:tr w:rsidR="000701AD" w14:paraId="5E4E04E5" w14:textId="77777777">
        <w:tc>
          <w:tcPr>
            <w:tcW w:w="952" w:type="dxa"/>
            <w:vAlign w:val="center"/>
          </w:tcPr>
          <w:p w14:paraId="375D5995"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6.3.3.6</w:t>
            </w:r>
          </w:p>
        </w:tc>
        <w:tc>
          <w:tcPr>
            <w:tcW w:w="3147" w:type="dxa"/>
            <w:vAlign w:val="center"/>
          </w:tcPr>
          <w:p w14:paraId="13427AF4"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试验人员进入车内1min后，按制造商的规定起动发动机。按6.2.1.5规定运行，并将除雾系统的温度控温器按汽车制造商的要求设定到试验温度相对应的值，此刻即为试验开始时间。</w:t>
            </w:r>
          </w:p>
        </w:tc>
        <w:tc>
          <w:tcPr>
            <w:tcW w:w="951" w:type="dxa"/>
            <w:vAlign w:val="center"/>
          </w:tcPr>
          <w:p w14:paraId="7873A39A"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6.3.3.6</w:t>
            </w:r>
          </w:p>
        </w:tc>
        <w:tc>
          <w:tcPr>
            <w:tcW w:w="3246" w:type="dxa"/>
            <w:vAlign w:val="center"/>
          </w:tcPr>
          <w:p w14:paraId="0758374C"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试验人员进入车内 1 min后,如果是装备有内燃机的车型试验，试验人员按车辆制造商的规定起动发动机，按6.2.1.5规定运行并将除雾系统的温度控温器按汽车制造商的要求设定到试验温度相对应的值,此刻即为试验开始时间；如果是电动车试验，试验人员立即按照制造商的规定接通总电源开关，开启除雾系统，调至最大工作位置，此刻即为试验开始时间。</w:t>
            </w:r>
          </w:p>
        </w:tc>
      </w:tr>
      <w:tr w:rsidR="000701AD" w14:paraId="1EA8D1F4" w14:textId="77777777">
        <w:tc>
          <w:tcPr>
            <w:tcW w:w="952" w:type="dxa"/>
            <w:vAlign w:val="center"/>
          </w:tcPr>
          <w:p w14:paraId="721EBE6C"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新增</w:t>
            </w:r>
          </w:p>
        </w:tc>
        <w:tc>
          <w:tcPr>
            <w:tcW w:w="3147" w:type="dxa"/>
            <w:vAlign w:val="center"/>
          </w:tcPr>
          <w:p w14:paraId="207C3165" w14:textId="77777777" w:rsidR="000701AD" w:rsidRDefault="00000000">
            <w:pPr>
              <w:pStyle w:val="a"/>
              <w:numPr>
                <w:ilvl w:val="0"/>
                <w:numId w:val="0"/>
              </w:numPr>
              <w:ind w:leftChars="-27" w:left="-57"/>
              <w:jc w:val="center"/>
              <w:rPr>
                <w:rFonts w:hAnsi="宋体" w:cs="宋体"/>
                <w:kern w:val="2"/>
                <w:sz w:val="16"/>
                <w:szCs w:val="16"/>
              </w:rPr>
            </w:pPr>
            <w:r>
              <w:rPr>
                <w:rFonts w:hAnsi="宋体" w:cs="宋体" w:hint="eastAsia"/>
                <w:kern w:val="2"/>
                <w:sz w:val="16"/>
                <w:szCs w:val="16"/>
              </w:rPr>
              <w:t>——</w:t>
            </w:r>
          </w:p>
        </w:tc>
        <w:tc>
          <w:tcPr>
            <w:tcW w:w="951" w:type="dxa"/>
            <w:vAlign w:val="center"/>
          </w:tcPr>
          <w:p w14:paraId="577FA26B" w14:textId="77777777" w:rsidR="000701AD" w:rsidRDefault="000701AD">
            <w:pPr>
              <w:ind w:firstLineChars="0" w:firstLine="0"/>
              <w:jc w:val="center"/>
              <w:rPr>
                <w:rFonts w:ascii="宋体" w:hAnsi="宋体" w:cs="宋体"/>
                <w:sz w:val="16"/>
                <w:szCs w:val="16"/>
              </w:rPr>
            </w:pPr>
          </w:p>
        </w:tc>
        <w:tc>
          <w:tcPr>
            <w:tcW w:w="3246" w:type="dxa"/>
            <w:vAlign w:val="center"/>
          </w:tcPr>
          <w:p w14:paraId="5686BB96"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同一型式判定</w:t>
            </w:r>
          </w:p>
          <w:p w14:paraId="09D745BC"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7.1 风窗玻璃除霜系统如符合下述规定，则视为同一型式：</w:t>
            </w:r>
          </w:p>
          <w:p w14:paraId="229AE16A"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a)影响除霜的车辆内部和外部的布置相同；</w:t>
            </w:r>
          </w:p>
          <w:p w14:paraId="2AC6681D" w14:textId="77777777" w:rsidR="000701AD" w:rsidRDefault="00000000">
            <w:pPr>
              <w:pStyle w:val="a"/>
              <w:numPr>
                <w:ilvl w:val="0"/>
                <w:numId w:val="0"/>
              </w:numPr>
              <w:ind w:leftChars="-27" w:left="-57"/>
              <w:jc w:val="left"/>
              <w:rPr>
                <w:rFonts w:hAnsi="宋体" w:cs="宋体"/>
                <w:kern w:val="2"/>
                <w:sz w:val="16"/>
                <w:szCs w:val="16"/>
              </w:rPr>
            </w:pPr>
            <w:r>
              <w:rPr>
                <w:rFonts w:hAnsi="宋体" w:cs="宋体"/>
                <w:kern w:val="2"/>
                <w:sz w:val="16"/>
                <w:szCs w:val="16"/>
              </w:rPr>
              <w:t>b)</w:t>
            </w:r>
            <w:r>
              <w:rPr>
                <w:rFonts w:hAnsi="宋体" w:cs="宋体" w:hint="eastAsia"/>
                <w:kern w:val="2"/>
                <w:sz w:val="16"/>
                <w:szCs w:val="16"/>
              </w:rPr>
              <w:t>“R”点坐标相同；</w:t>
            </w:r>
          </w:p>
          <w:p w14:paraId="1894FAC0" w14:textId="77777777" w:rsidR="000701AD" w:rsidRDefault="00000000">
            <w:pPr>
              <w:pStyle w:val="a"/>
              <w:numPr>
                <w:ilvl w:val="0"/>
                <w:numId w:val="0"/>
              </w:numPr>
              <w:ind w:leftChars="-27" w:left="-57"/>
              <w:jc w:val="left"/>
              <w:rPr>
                <w:rFonts w:hAnsi="宋体" w:cs="宋体"/>
                <w:kern w:val="2"/>
                <w:sz w:val="16"/>
                <w:szCs w:val="16"/>
              </w:rPr>
            </w:pPr>
            <w:r>
              <w:rPr>
                <w:rFonts w:hAnsi="宋体" w:cs="宋体"/>
                <w:kern w:val="2"/>
                <w:sz w:val="16"/>
                <w:szCs w:val="16"/>
              </w:rPr>
              <w:t>c)</w:t>
            </w:r>
            <w:r>
              <w:rPr>
                <w:rFonts w:hAnsi="宋体" w:cs="宋体" w:hint="eastAsia"/>
                <w:kern w:val="2"/>
                <w:sz w:val="16"/>
                <w:szCs w:val="16"/>
              </w:rPr>
              <w:t>除霜系统工作原理相同；</w:t>
            </w:r>
          </w:p>
          <w:p w14:paraId="266465E7" w14:textId="77777777" w:rsidR="000701AD" w:rsidRDefault="00000000">
            <w:pPr>
              <w:pStyle w:val="a"/>
              <w:numPr>
                <w:ilvl w:val="0"/>
                <w:numId w:val="0"/>
              </w:numPr>
              <w:ind w:leftChars="-27" w:left="-57"/>
              <w:jc w:val="left"/>
              <w:rPr>
                <w:rFonts w:hAnsi="宋体" w:cs="宋体"/>
                <w:kern w:val="2"/>
                <w:sz w:val="16"/>
                <w:szCs w:val="16"/>
              </w:rPr>
            </w:pPr>
            <w:r>
              <w:rPr>
                <w:rFonts w:hAnsi="宋体" w:cs="宋体"/>
                <w:kern w:val="2"/>
                <w:sz w:val="16"/>
                <w:szCs w:val="16"/>
              </w:rPr>
              <w:t>d)</w:t>
            </w:r>
            <w:r>
              <w:rPr>
                <w:rFonts w:hAnsi="宋体" w:cs="宋体" w:hint="eastAsia"/>
                <w:kern w:val="2"/>
                <w:sz w:val="16"/>
                <w:szCs w:val="16"/>
              </w:rPr>
              <w:t>暖风电机功率相同或增加；</w:t>
            </w:r>
          </w:p>
          <w:p w14:paraId="74A613B3" w14:textId="77777777" w:rsidR="000701AD" w:rsidRDefault="00000000">
            <w:pPr>
              <w:pStyle w:val="a"/>
              <w:numPr>
                <w:ilvl w:val="0"/>
                <w:numId w:val="0"/>
              </w:numPr>
              <w:ind w:leftChars="-27" w:left="-57"/>
              <w:jc w:val="left"/>
              <w:rPr>
                <w:rFonts w:hAnsi="宋体" w:cs="宋体"/>
                <w:kern w:val="2"/>
                <w:sz w:val="16"/>
                <w:szCs w:val="16"/>
              </w:rPr>
            </w:pPr>
            <w:r>
              <w:rPr>
                <w:rFonts w:hAnsi="宋体" w:cs="宋体"/>
                <w:kern w:val="2"/>
                <w:sz w:val="16"/>
                <w:szCs w:val="16"/>
              </w:rPr>
              <w:t>e</w:t>
            </w:r>
            <w:r>
              <w:rPr>
                <w:rFonts w:hAnsi="宋体" w:cs="宋体" w:hint="eastAsia"/>
                <w:kern w:val="2"/>
                <w:sz w:val="16"/>
                <w:szCs w:val="16"/>
              </w:rPr>
              <w:t>)采用电加热器加热模式，电加热器生产企业相同，加热功率相同或增加；</w:t>
            </w:r>
          </w:p>
          <w:p w14:paraId="224EB07E" w14:textId="77777777" w:rsidR="000701AD" w:rsidRDefault="00000000">
            <w:pPr>
              <w:pStyle w:val="a"/>
              <w:numPr>
                <w:ilvl w:val="0"/>
                <w:numId w:val="0"/>
              </w:numPr>
              <w:ind w:leftChars="-27" w:left="-57"/>
              <w:jc w:val="left"/>
              <w:rPr>
                <w:rFonts w:hAnsi="宋体" w:cs="宋体"/>
                <w:kern w:val="2"/>
                <w:sz w:val="16"/>
                <w:szCs w:val="16"/>
              </w:rPr>
            </w:pPr>
            <w:r>
              <w:rPr>
                <w:rFonts w:hAnsi="宋体" w:cs="宋体"/>
                <w:kern w:val="2"/>
                <w:sz w:val="16"/>
                <w:szCs w:val="16"/>
              </w:rPr>
              <w:t>f)</w:t>
            </w:r>
            <w:r>
              <w:rPr>
                <w:rFonts w:hAnsi="宋体" w:cs="宋体" w:hint="eastAsia"/>
                <w:kern w:val="2"/>
                <w:sz w:val="16"/>
                <w:szCs w:val="16"/>
              </w:rPr>
              <w:t>采用热泵空调模式，热泵空调生产企业相同；压缩机功率相同或增加；热交换器的换热面积相同或增加；</w:t>
            </w:r>
          </w:p>
          <w:p w14:paraId="3FD58BFE" w14:textId="77777777" w:rsidR="000701AD" w:rsidRDefault="00000000">
            <w:pPr>
              <w:pStyle w:val="a"/>
              <w:numPr>
                <w:ilvl w:val="0"/>
                <w:numId w:val="0"/>
              </w:numPr>
              <w:ind w:leftChars="-27" w:left="-57"/>
              <w:jc w:val="left"/>
              <w:rPr>
                <w:rFonts w:hAnsi="宋体" w:cs="宋体"/>
                <w:kern w:val="2"/>
                <w:sz w:val="16"/>
                <w:szCs w:val="16"/>
              </w:rPr>
            </w:pPr>
            <w:r>
              <w:rPr>
                <w:rFonts w:hAnsi="宋体" w:cs="宋体"/>
                <w:kern w:val="2"/>
                <w:sz w:val="16"/>
                <w:szCs w:val="16"/>
              </w:rPr>
              <w:t>g)</w:t>
            </w:r>
            <w:r>
              <w:rPr>
                <w:rFonts w:hAnsi="宋体" w:cs="宋体" w:hint="eastAsia"/>
                <w:kern w:val="2"/>
                <w:sz w:val="16"/>
                <w:szCs w:val="16"/>
              </w:rPr>
              <w:t>采用加热器加热泵空调模式，则e）和</w:t>
            </w:r>
            <w:r>
              <w:rPr>
                <w:rFonts w:hAnsi="宋体" w:cs="宋体" w:hint="eastAsia"/>
                <w:kern w:val="2"/>
                <w:sz w:val="16"/>
                <w:szCs w:val="16"/>
              </w:rPr>
              <w:lastRenderedPageBreak/>
              <w:t>f）条需同时满足。</w:t>
            </w:r>
          </w:p>
          <w:p w14:paraId="7E686E47"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7.2 风窗玻璃除雾系统如符合下述规定，则视为同一型式：</w:t>
            </w:r>
          </w:p>
          <w:p w14:paraId="075BA64A"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a)影响除雾的车辆内部和外部的布置相同；</w:t>
            </w:r>
          </w:p>
          <w:p w14:paraId="6207082C" w14:textId="77777777" w:rsidR="000701AD" w:rsidRDefault="00000000">
            <w:pPr>
              <w:pStyle w:val="a"/>
              <w:numPr>
                <w:ilvl w:val="0"/>
                <w:numId w:val="0"/>
              </w:numPr>
              <w:ind w:leftChars="-27" w:left="-57"/>
              <w:jc w:val="left"/>
              <w:rPr>
                <w:rFonts w:hAnsi="宋体" w:cs="宋体"/>
                <w:kern w:val="2"/>
                <w:sz w:val="16"/>
                <w:szCs w:val="16"/>
              </w:rPr>
            </w:pPr>
            <w:r>
              <w:rPr>
                <w:rFonts w:hAnsi="宋体" w:cs="宋体"/>
                <w:kern w:val="2"/>
                <w:sz w:val="16"/>
                <w:szCs w:val="16"/>
              </w:rPr>
              <w:t>b)</w:t>
            </w:r>
            <w:r>
              <w:rPr>
                <w:rFonts w:hAnsi="宋体" w:cs="宋体" w:hint="eastAsia"/>
                <w:kern w:val="2"/>
                <w:sz w:val="16"/>
                <w:szCs w:val="16"/>
              </w:rPr>
              <w:t>“R”点坐标相同；</w:t>
            </w:r>
          </w:p>
          <w:p w14:paraId="42D16F07" w14:textId="77777777" w:rsidR="000701AD" w:rsidRDefault="00000000">
            <w:pPr>
              <w:pStyle w:val="a"/>
              <w:numPr>
                <w:ilvl w:val="0"/>
                <w:numId w:val="0"/>
              </w:numPr>
              <w:ind w:leftChars="-27" w:left="-57"/>
              <w:jc w:val="left"/>
              <w:rPr>
                <w:rFonts w:hAnsi="宋体" w:cs="宋体"/>
                <w:kern w:val="2"/>
                <w:sz w:val="16"/>
                <w:szCs w:val="16"/>
              </w:rPr>
            </w:pPr>
            <w:r>
              <w:rPr>
                <w:rFonts w:hAnsi="宋体" w:cs="宋体"/>
                <w:kern w:val="2"/>
                <w:sz w:val="16"/>
                <w:szCs w:val="16"/>
              </w:rPr>
              <w:t>c)</w:t>
            </w:r>
            <w:r>
              <w:rPr>
                <w:rFonts w:hAnsi="宋体" w:cs="宋体" w:hint="eastAsia"/>
                <w:kern w:val="2"/>
                <w:sz w:val="16"/>
                <w:szCs w:val="16"/>
              </w:rPr>
              <w:t>除雾系统工作原理相同；</w:t>
            </w:r>
          </w:p>
          <w:p w14:paraId="779D40B9" w14:textId="77777777" w:rsidR="000701AD" w:rsidRDefault="00000000">
            <w:pPr>
              <w:pStyle w:val="a"/>
              <w:numPr>
                <w:ilvl w:val="0"/>
                <w:numId w:val="0"/>
              </w:numPr>
              <w:ind w:leftChars="-27" w:left="-57"/>
              <w:jc w:val="left"/>
              <w:rPr>
                <w:rFonts w:hAnsi="宋体" w:cs="宋体"/>
                <w:kern w:val="2"/>
                <w:sz w:val="16"/>
                <w:szCs w:val="16"/>
              </w:rPr>
            </w:pPr>
            <w:r>
              <w:rPr>
                <w:rFonts w:hAnsi="宋体" w:cs="宋体"/>
                <w:kern w:val="2"/>
                <w:sz w:val="16"/>
                <w:szCs w:val="16"/>
              </w:rPr>
              <w:t>d)</w:t>
            </w:r>
            <w:r>
              <w:rPr>
                <w:rFonts w:hAnsi="宋体" w:cs="宋体" w:hint="eastAsia"/>
                <w:kern w:val="2"/>
                <w:sz w:val="16"/>
                <w:szCs w:val="16"/>
              </w:rPr>
              <w:t>暖风电机功率相同或增加；</w:t>
            </w:r>
          </w:p>
          <w:p w14:paraId="66C8E999"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e)采用电加热器加热模式，电加热器生产企业相同，加热功率相同或增加；</w:t>
            </w:r>
          </w:p>
          <w:p w14:paraId="44B67E1B" w14:textId="77777777" w:rsidR="000701AD" w:rsidRDefault="00000000">
            <w:pPr>
              <w:pStyle w:val="a"/>
              <w:numPr>
                <w:ilvl w:val="0"/>
                <w:numId w:val="0"/>
              </w:numPr>
              <w:ind w:leftChars="-27" w:left="-57"/>
              <w:jc w:val="left"/>
              <w:rPr>
                <w:rFonts w:hAnsi="宋体" w:cs="宋体"/>
                <w:kern w:val="2"/>
                <w:sz w:val="16"/>
                <w:szCs w:val="16"/>
              </w:rPr>
            </w:pPr>
            <w:r>
              <w:rPr>
                <w:rFonts w:hAnsi="宋体" w:cs="宋体" w:hint="eastAsia"/>
                <w:kern w:val="2"/>
                <w:sz w:val="16"/>
                <w:szCs w:val="16"/>
              </w:rPr>
              <w:t>f)采用热泵空调模式，热泵空调生产企业；压缩机功率相同或增加；热交换器的换热量相同或增加；</w:t>
            </w:r>
          </w:p>
          <w:p w14:paraId="28109E63" w14:textId="77777777" w:rsidR="000701AD" w:rsidRDefault="00000000">
            <w:pPr>
              <w:pStyle w:val="a"/>
              <w:numPr>
                <w:ilvl w:val="0"/>
                <w:numId w:val="0"/>
              </w:numPr>
              <w:ind w:leftChars="-27" w:left="-57"/>
              <w:jc w:val="left"/>
              <w:rPr>
                <w:rFonts w:hAnsi="宋体" w:cs="宋体"/>
                <w:kern w:val="2"/>
                <w:sz w:val="16"/>
                <w:szCs w:val="16"/>
              </w:rPr>
            </w:pPr>
            <w:r>
              <w:rPr>
                <w:rFonts w:hAnsi="宋体" w:cs="宋体"/>
                <w:kern w:val="2"/>
                <w:sz w:val="16"/>
                <w:szCs w:val="16"/>
              </w:rPr>
              <w:t>g)</w:t>
            </w:r>
            <w:r>
              <w:rPr>
                <w:rFonts w:hAnsi="宋体" w:cs="宋体" w:hint="eastAsia"/>
                <w:kern w:val="2"/>
                <w:sz w:val="16"/>
                <w:szCs w:val="16"/>
              </w:rPr>
              <w:t>采用加热器加热泵空调模式，则e）和f）条需同时满足；</w:t>
            </w:r>
          </w:p>
          <w:p w14:paraId="209907DF" w14:textId="77777777" w:rsidR="000701AD" w:rsidRDefault="00000000">
            <w:pPr>
              <w:pStyle w:val="a"/>
              <w:numPr>
                <w:ilvl w:val="0"/>
                <w:numId w:val="0"/>
              </w:numPr>
              <w:ind w:leftChars="-27" w:left="-57"/>
              <w:jc w:val="left"/>
              <w:rPr>
                <w:rFonts w:hAnsi="宋体" w:cs="宋体"/>
                <w:kern w:val="2"/>
                <w:sz w:val="16"/>
                <w:szCs w:val="16"/>
              </w:rPr>
            </w:pPr>
            <w:r>
              <w:rPr>
                <w:rFonts w:hAnsi="宋体" w:cs="宋体"/>
                <w:kern w:val="2"/>
                <w:sz w:val="16"/>
                <w:szCs w:val="16"/>
              </w:rPr>
              <w:t>h)</w:t>
            </w:r>
            <w:r>
              <w:rPr>
                <w:rFonts w:hAnsi="宋体" w:cs="宋体" w:hint="eastAsia"/>
                <w:kern w:val="2"/>
                <w:sz w:val="16"/>
                <w:szCs w:val="16"/>
              </w:rPr>
              <w:t>乘员座位数量相同或减少。</w:t>
            </w:r>
          </w:p>
          <w:p w14:paraId="29CFA990" w14:textId="77777777" w:rsidR="000701AD" w:rsidRDefault="000701AD">
            <w:pPr>
              <w:ind w:leftChars="-27" w:left="-57" w:firstLineChars="0" w:firstLine="0"/>
              <w:jc w:val="left"/>
              <w:rPr>
                <w:rFonts w:ascii="宋体" w:hAnsi="宋体" w:cs="宋体"/>
                <w:sz w:val="16"/>
                <w:szCs w:val="16"/>
              </w:rPr>
            </w:pPr>
          </w:p>
        </w:tc>
      </w:tr>
      <w:tr w:rsidR="000701AD" w14:paraId="06BE23BB" w14:textId="77777777">
        <w:tc>
          <w:tcPr>
            <w:tcW w:w="952" w:type="dxa"/>
            <w:vAlign w:val="center"/>
          </w:tcPr>
          <w:p w14:paraId="4D8B52E9"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lastRenderedPageBreak/>
              <w:t>新增</w:t>
            </w:r>
          </w:p>
        </w:tc>
        <w:tc>
          <w:tcPr>
            <w:tcW w:w="3147" w:type="dxa"/>
            <w:vAlign w:val="center"/>
          </w:tcPr>
          <w:p w14:paraId="74F8833E" w14:textId="77777777" w:rsidR="000701AD" w:rsidRDefault="00000000">
            <w:pPr>
              <w:pStyle w:val="a"/>
              <w:numPr>
                <w:ilvl w:val="0"/>
                <w:numId w:val="0"/>
              </w:numPr>
              <w:ind w:leftChars="-27" w:left="-57"/>
              <w:jc w:val="center"/>
              <w:rPr>
                <w:rFonts w:hAnsi="宋体" w:cs="宋体"/>
                <w:kern w:val="2"/>
                <w:sz w:val="16"/>
                <w:szCs w:val="16"/>
              </w:rPr>
            </w:pPr>
            <w:r>
              <w:rPr>
                <w:rFonts w:hAnsi="宋体" w:cs="宋体" w:hint="eastAsia"/>
                <w:kern w:val="2"/>
                <w:sz w:val="16"/>
                <w:szCs w:val="16"/>
              </w:rPr>
              <w:t>——</w:t>
            </w:r>
          </w:p>
        </w:tc>
        <w:tc>
          <w:tcPr>
            <w:tcW w:w="951" w:type="dxa"/>
            <w:vAlign w:val="center"/>
          </w:tcPr>
          <w:p w14:paraId="7CCFD01D" w14:textId="77777777" w:rsidR="000701AD" w:rsidRDefault="00000000">
            <w:pPr>
              <w:ind w:firstLineChars="0" w:firstLine="0"/>
              <w:jc w:val="center"/>
              <w:rPr>
                <w:rFonts w:ascii="宋体" w:hAnsi="宋体" w:cs="宋体"/>
                <w:sz w:val="16"/>
                <w:szCs w:val="16"/>
              </w:rPr>
            </w:pPr>
            <w:r>
              <w:rPr>
                <w:rFonts w:ascii="宋体" w:hAnsi="宋体" w:cs="宋体" w:hint="eastAsia"/>
                <w:sz w:val="16"/>
                <w:szCs w:val="16"/>
              </w:rPr>
              <w:t>8</w:t>
            </w:r>
          </w:p>
        </w:tc>
        <w:tc>
          <w:tcPr>
            <w:tcW w:w="3246" w:type="dxa"/>
            <w:vAlign w:val="center"/>
          </w:tcPr>
          <w:p w14:paraId="4B6FECA2" w14:textId="77777777" w:rsidR="000701AD" w:rsidRDefault="00000000">
            <w:pPr>
              <w:spacing w:before="20" w:line="240" w:lineRule="auto"/>
              <w:ind w:leftChars="-27" w:left="-57" w:rightChars="50" w:right="105" w:firstLineChars="0" w:firstLine="0"/>
              <w:jc w:val="left"/>
              <w:rPr>
                <w:rFonts w:ascii="宋体" w:hAnsi="宋体" w:cs="宋体"/>
                <w:sz w:val="16"/>
                <w:szCs w:val="16"/>
              </w:rPr>
            </w:pPr>
            <w:r>
              <w:rPr>
                <w:rFonts w:ascii="宋体" w:hAnsi="宋体" w:cs="宋体" w:hint="eastAsia"/>
                <w:sz w:val="16"/>
                <w:szCs w:val="16"/>
              </w:rPr>
              <w:t>实施过渡期</w:t>
            </w:r>
          </w:p>
          <w:p w14:paraId="1FD5E5AF" w14:textId="77777777" w:rsidR="000701AD" w:rsidRDefault="00000000">
            <w:pPr>
              <w:spacing w:before="20" w:line="240" w:lineRule="auto"/>
              <w:ind w:leftChars="-27" w:left="-57" w:rightChars="50" w:right="105" w:firstLineChars="0" w:firstLine="0"/>
              <w:jc w:val="left"/>
              <w:rPr>
                <w:rFonts w:ascii="宋体" w:hAnsi="宋体" w:cs="宋体"/>
                <w:sz w:val="16"/>
                <w:szCs w:val="16"/>
              </w:rPr>
            </w:pPr>
            <w:r>
              <w:rPr>
                <w:rFonts w:ascii="宋体" w:hAnsi="宋体" w:cs="宋体" w:hint="eastAsia"/>
                <w:sz w:val="16"/>
                <w:szCs w:val="16"/>
              </w:rPr>
              <w:t>对于新申请型式批准的车型，自本文件实施之日起开始执行。</w:t>
            </w:r>
          </w:p>
          <w:p w14:paraId="6BD93473" w14:textId="77777777" w:rsidR="000701AD" w:rsidRDefault="00000000">
            <w:pPr>
              <w:spacing w:line="240" w:lineRule="auto"/>
              <w:ind w:leftChars="-27" w:left="-57" w:firstLineChars="0" w:firstLine="0"/>
              <w:jc w:val="left"/>
            </w:pPr>
            <w:r>
              <w:rPr>
                <w:rFonts w:ascii="宋体" w:hAnsi="宋体" w:cs="宋体" w:hint="eastAsia"/>
                <w:sz w:val="16"/>
                <w:szCs w:val="16"/>
              </w:rPr>
              <w:t>对于已获得型式批准的车型，自本文件实施之日起第13个月开始执行。</w:t>
            </w:r>
          </w:p>
        </w:tc>
      </w:tr>
    </w:tbl>
    <w:p w14:paraId="476D6B77" w14:textId="77777777" w:rsidR="000701AD" w:rsidRDefault="00000000">
      <w:pPr>
        <w:spacing w:before="104" w:line="228" w:lineRule="auto"/>
        <w:ind w:firstLine="422"/>
        <w:outlineLvl w:val="1"/>
        <w:rPr>
          <w:rFonts w:eastAsia="Times New Roman"/>
          <w:b/>
          <w:bCs/>
          <w:spacing w:val="5"/>
          <w:sz w:val="20"/>
          <w:szCs w:val="20"/>
        </w:rPr>
      </w:pPr>
      <w:r>
        <w:rPr>
          <w:rFonts w:hint="eastAsia"/>
          <w:b/>
          <w:bCs/>
          <w:spacing w:val="5"/>
          <w:sz w:val="20"/>
          <w:szCs w:val="20"/>
        </w:rPr>
        <w:t>（</w:t>
      </w:r>
      <w:r>
        <w:rPr>
          <w:rFonts w:hint="eastAsia"/>
          <w:b/>
          <w:bCs/>
          <w:spacing w:val="5"/>
          <w:sz w:val="20"/>
          <w:szCs w:val="20"/>
        </w:rPr>
        <w:t>3</w:t>
      </w:r>
      <w:r>
        <w:rPr>
          <w:rFonts w:hint="eastAsia"/>
          <w:b/>
          <w:bCs/>
          <w:spacing w:val="5"/>
          <w:sz w:val="20"/>
          <w:szCs w:val="20"/>
        </w:rPr>
        <w:t>）</w:t>
      </w:r>
      <w:r>
        <w:rPr>
          <w:rFonts w:eastAsia="Times New Roman" w:hint="eastAsia"/>
          <w:b/>
          <w:bCs/>
          <w:spacing w:val="5"/>
          <w:sz w:val="20"/>
          <w:szCs w:val="20"/>
        </w:rPr>
        <w:t>主要技术要求的依据</w:t>
      </w:r>
    </w:p>
    <w:p w14:paraId="4BC0865A" w14:textId="77777777" w:rsidR="000701AD" w:rsidRDefault="00000000">
      <w:pPr>
        <w:spacing w:line="400" w:lineRule="exact"/>
        <w:ind w:firstLine="420"/>
      </w:pPr>
      <w:r>
        <w:rPr>
          <w:rFonts w:hint="eastAsia"/>
        </w:rPr>
        <w:t>GB 11555-2009</w:t>
      </w:r>
      <w:r>
        <w:rPr>
          <w:rFonts w:hint="eastAsia"/>
        </w:rPr>
        <w:t>对于车辆的除霜除雾要求及试验方法已不能满足当今汽车技术的迅速发展。随着汽车保有量的增加及新能源汽车的快速发展，汽车动力形式有了很大的变化，尤其是现在的混合动力汽车在除霜及除雾的多种策略并行的方式，在</w:t>
      </w:r>
      <w:r>
        <w:rPr>
          <w:rFonts w:hint="eastAsia"/>
        </w:rPr>
        <w:t>2009</w:t>
      </w:r>
      <w:r>
        <w:rPr>
          <w:rFonts w:hint="eastAsia"/>
        </w:rPr>
        <w:t>版的标准的试验方法中只考虑采用发动机热源进行除霜和除雾的试验方法，并没有考虑到现在混合动力车辆采用发动机跟</w:t>
      </w:r>
      <w:r>
        <w:rPr>
          <w:rFonts w:hint="eastAsia"/>
        </w:rPr>
        <w:t>PTC</w:t>
      </w:r>
      <w:r>
        <w:rPr>
          <w:rFonts w:hint="eastAsia"/>
        </w:rPr>
        <w:t>联合除霜及除雾情况。本次修订充分考虑了多种动力型式车辆的除霜除雾逻辑，对试验方法进行了修订，保证了标准的可操作性及合理性；</w:t>
      </w:r>
    </w:p>
    <w:p w14:paraId="33EF0788" w14:textId="77777777" w:rsidR="000701AD" w:rsidRDefault="00000000">
      <w:pPr>
        <w:spacing w:line="400" w:lineRule="exact"/>
        <w:ind w:firstLine="420"/>
      </w:pPr>
      <w:r>
        <w:t>2019</w:t>
      </w:r>
      <w:r>
        <w:t>年欧盟更新颁布第二版</w:t>
      </w:r>
      <w:r>
        <w:t>GSR</w:t>
      </w:r>
      <w:r>
        <w:t>，即</w:t>
      </w:r>
      <w:r>
        <w:t>Regulation (EU) 2019/2144(GSR II)</w:t>
      </w:r>
      <w:r>
        <w:t>，替代</w:t>
      </w:r>
      <w:r>
        <w:t>661/2009 (GSR I)</w:t>
      </w:r>
      <w:r>
        <w:rPr>
          <w:rFonts w:hint="eastAsia"/>
        </w:rPr>
        <w:t>;</w:t>
      </w:r>
      <w:r>
        <w:t>2021</w:t>
      </w:r>
      <w:r>
        <w:t>年颁布</w:t>
      </w:r>
      <w:r>
        <w:t>Regulation (EU) 2021/535</w:t>
      </w:r>
      <w:r>
        <w:t>，其为</w:t>
      </w:r>
      <w:r>
        <w:t>(EU) 2019/2144 (GSR II)</w:t>
      </w:r>
      <w:r>
        <w:t>的落实法规，对</w:t>
      </w:r>
      <w:r>
        <w:t>GSR II</w:t>
      </w:r>
      <w:r>
        <w:t>进一步完善实施和更新</w:t>
      </w:r>
      <w:r>
        <w:rPr>
          <w:rFonts w:hint="eastAsia"/>
        </w:rPr>
        <w:t>,</w:t>
      </w:r>
      <w:r>
        <w:t>同时把很多</w:t>
      </w:r>
      <w:r>
        <w:t>EU</w:t>
      </w:r>
      <w:r>
        <w:t>技术法规从</w:t>
      </w:r>
      <w:r>
        <w:t>2022</w:t>
      </w:r>
      <w:r>
        <w:t>年起废止，并把废止的</w:t>
      </w:r>
      <w:r>
        <w:t>EU</w:t>
      </w:r>
      <w:r>
        <w:t>技术法规在</w:t>
      </w:r>
      <w:r>
        <w:t>2021/535</w:t>
      </w:r>
      <w:r>
        <w:t>的附录里进行替代</w:t>
      </w:r>
      <w:r>
        <w:rPr>
          <w:rFonts w:hint="eastAsia"/>
        </w:rPr>
        <w:t>,</w:t>
      </w:r>
      <w:r>
        <w:rPr>
          <w:rFonts w:hint="eastAsia"/>
        </w:rPr>
        <w:t>目前</w:t>
      </w:r>
      <w:r>
        <w:t xml:space="preserve"> (EU) 2021/535 Annex VI</w:t>
      </w:r>
      <w:r>
        <w:t>就是</w:t>
      </w:r>
      <w:r>
        <w:rPr>
          <w:rFonts w:hint="eastAsia"/>
        </w:rPr>
        <w:t>欧盟</w:t>
      </w:r>
      <w:r>
        <w:t>现行版除霜除雾法规，其替代了</w:t>
      </w:r>
      <w:r>
        <w:t>Regulation (EU) 672/2010</w:t>
      </w:r>
      <w:r>
        <w:rPr>
          <w:rFonts w:hint="eastAsia"/>
        </w:rPr>
        <w:t>，本标准在修订过程中参考了</w:t>
      </w:r>
      <w:r>
        <w:t>(EU) 2021/535 Annex VI</w:t>
      </w:r>
      <w:r>
        <w:rPr>
          <w:rFonts w:hint="eastAsia"/>
        </w:rPr>
        <w:t>的内容，整体技术内容保持与</w:t>
      </w:r>
      <w:r>
        <w:t>(EU) 2021/535</w:t>
      </w:r>
      <w:r>
        <w:rPr>
          <w:rFonts w:hint="eastAsia"/>
        </w:rPr>
        <w:t>保持一致。本标准明确了标准适用范围为</w:t>
      </w:r>
      <w:r>
        <w:rPr>
          <w:rFonts w:hint="eastAsia"/>
        </w:rPr>
        <w:t>GB/T 15089</w:t>
      </w:r>
      <w:r>
        <w:rPr>
          <w:rFonts w:hint="eastAsia"/>
        </w:rPr>
        <w:t>中规定的</w:t>
      </w:r>
      <w:r>
        <w:rPr>
          <w:rFonts w:hint="eastAsia"/>
        </w:rPr>
        <w:t>M</w:t>
      </w:r>
      <w:r>
        <w:rPr>
          <w:rFonts w:hint="eastAsia"/>
          <w:vertAlign w:val="subscript"/>
        </w:rPr>
        <w:t>1</w:t>
      </w:r>
      <w:r>
        <w:rPr>
          <w:rFonts w:hint="eastAsia"/>
        </w:rPr>
        <w:t>类车，除霜及除雾的技术要求与欧盟法规要求相同，提升行车视野安全及产品竞争力。</w:t>
      </w:r>
    </w:p>
    <w:p w14:paraId="7400C844" w14:textId="77777777" w:rsidR="000701AD" w:rsidRDefault="00000000">
      <w:pPr>
        <w:spacing w:line="400" w:lineRule="exact"/>
        <w:ind w:firstLine="420"/>
      </w:pPr>
      <w:r>
        <w:rPr>
          <w:rFonts w:hint="eastAsia"/>
        </w:rPr>
        <w:t>增加了同一型式判定，以便于生产企业减少试验认证成本。</w:t>
      </w:r>
    </w:p>
    <w:p w14:paraId="5D0FCD11" w14:textId="77777777" w:rsidR="000701AD" w:rsidRDefault="00000000">
      <w:pPr>
        <w:spacing w:line="400" w:lineRule="exact"/>
        <w:ind w:firstLine="420"/>
      </w:pPr>
      <w:r>
        <w:rPr>
          <w:rFonts w:hint="eastAsia"/>
        </w:rPr>
        <w:t>增加了本标准的实施过渡期，对于新申请型式批准的车型，自本文件实施之日起开始执</w:t>
      </w:r>
      <w:r>
        <w:rPr>
          <w:rFonts w:hint="eastAsia"/>
        </w:rPr>
        <w:lastRenderedPageBreak/>
        <w:t>行，对于已获得型式批准的车型，自本文件实施之日起第</w:t>
      </w:r>
      <w:r>
        <w:rPr>
          <w:rFonts w:hint="eastAsia"/>
        </w:rPr>
        <w:t>13</w:t>
      </w:r>
      <w:r>
        <w:rPr>
          <w:rFonts w:hint="eastAsia"/>
        </w:rPr>
        <w:t>个月开始执行，给予企业及检测机构足够的应对时间进行技术升级和检测能力的建设。</w:t>
      </w:r>
    </w:p>
    <w:p w14:paraId="423AE276" w14:textId="77777777" w:rsidR="000701AD" w:rsidRDefault="00000000">
      <w:pPr>
        <w:spacing w:line="400" w:lineRule="exact"/>
        <w:ind w:firstLine="422"/>
        <w:rPr>
          <w:b/>
          <w:bCs/>
        </w:rPr>
      </w:pPr>
      <w:r>
        <w:rPr>
          <w:rFonts w:hint="eastAsia"/>
          <w:b/>
          <w:bCs/>
        </w:rPr>
        <w:t>4</w:t>
      </w:r>
      <w:r>
        <w:rPr>
          <w:rFonts w:hint="eastAsia"/>
          <w:b/>
          <w:bCs/>
        </w:rPr>
        <w:t>、标准试验验证情况</w:t>
      </w:r>
    </w:p>
    <w:p w14:paraId="680EA82D" w14:textId="77777777" w:rsidR="000701AD" w:rsidRDefault="00000000">
      <w:pPr>
        <w:spacing w:line="400" w:lineRule="exact"/>
        <w:ind w:firstLine="420"/>
      </w:pPr>
      <w:r>
        <w:rPr>
          <w:rFonts w:hint="eastAsia"/>
        </w:rPr>
        <w:t>2024</w:t>
      </w:r>
      <w:r>
        <w:rPr>
          <w:rFonts w:hint="eastAsia"/>
        </w:rPr>
        <w:t>年</w:t>
      </w:r>
      <w:r>
        <w:rPr>
          <w:rFonts w:hint="eastAsia"/>
        </w:rPr>
        <w:t>3-4</w:t>
      </w:r>
      <w:r>
        <w:rPr>
          <w:rFonts w:hint="eastAsia"/>
        </w:rPr>
        <w:t>月，车身附件分委会组织标准工作组成员单位中的检测机构，确认了标准试验验证分工计划，开展试验验证相关工作，分别由武汉检验中心、天津检验中心、襄阳检测中心、上海机动车检验中心、长春检测中心、招商车研检测中心等国检机构针对不同动力型式及不同型号的车型进行了除霜和除雾性能的试验验证，收集试验数据作为标准支撑，同时也验证了试验方法的科学性与可操作性。</w:t>
      </w:r>
    </w:p>
    <w:p w14:paraId="1556A1FD" w14:textId="77777777" w:rsidR="000701AD" w:rsidRDefault="00000000">
      <w:pPr>
        <w:numPr>
          <w:ilvl w:val="0"/>
          <w:numId w:val="5"/>
        </w:numPr>
        <w:spacing w:line="400" w:lineRule="exact"/>
        <w:ind w:firstLine="420"/>
      </w:pPr>
      <w:r>
        <w:rPr>
          <w:rFonts w:hint="eastAsia"/>
        </w:rPr>
        <w:t>某纯电动多用途乘用车除霜除雾试验验证</w:t>
      </w:r>
    </w:p>
    <w:tbl>
      <w:tblPr>
        <w:tblStyle w:val="af1"/>
        <w:tblW w:w="4998" w:type="pct"/>
        <w:tblLook w:val="04A0" w:firstRow="1" w:lastRow="0" w:firstColumn="1" w:lastColumn="0" w:noHBand="0" w:noVBand="1"/>
      </w:tblPr>
      <w:tblGrid>
        <w:gridCol w:w="634"/>
        <w:gridCol w:w="4430"/>
        <w:gridCol w:w="1010"/>
        <w:gridCol w:w="1010"/>
        <w:gridCol w:w="1209"/>
      </w:tblGrid>
      <w:tr w:rsidR="000701AD" w14:paraId="2651B0A4" w14:textId="77777777">
        <w:trPr>
          <w:trHeight w:val="400"/>
        </w:trPr>
        <w:tc>
          <w:tcPr>
            <w:tcW w:w="382" w:type="pct"/>
          </w:tcPr>
          <w:p w14:paraId="37912002" w14:textId="77777777" w:rsidR="000701AD" w:rsidRDefault="00000000">
            <w:pPr>
              <w:spacing w:line="400" w:lineRule="exact"/>
              <w:ind w:firstLineChars="0" w:firstLine="0"/>
              <w:jc w:val="center"/>
              <w:rPr>
                <w:sz w:val="16"/>
                <w:szCs w:val="16"/>
              </w:rPr>
            </w:pPr>
            <w:r>
              <w:rPr>
                <w:rFonts w:hint="eastAsia"/>
                <w:sz w:val="16"/>
                <w:szCs w:val="16"/>
              </w:rPr>
              <w:t>序号</w:t>
            </w:r>
          </w:p>
        </w:tc>
        <w:tc>
          <w:tcPr>
            <w:tcW w:w="2671" w:type="pct"/>
          </w:tcPr>
          <w:p w14:paraId="5585AFF0" w14:textId="77777777" w:rsidR="000701AD" w:rsidRDefault="00000000">
            <w:pPr>
              <w:spacing w:line="400" w:lineRule="exact"/>
              <w:ind w:firstLineChars="0" w:firstLine="0"/>
              <w:jc w:val="center"/>
              <w:rPr>
                <w:sz w:val="16"/>
                <w:szCs w:val="16"/>
              </w:rPr>
            </w:pPr>
            <w:r>
              <w:rPr>
                <w:rFonts w:hint="eastAsia"/>
                <w:sz w:val="16"/>
                <w:szCs w:val="16"/>
              </w:rPr>
              <w:t>检测项目</w:t>
            </w:r>
          </w:p>
        </w:tc>
        <w:tc>
          <w:tcPr>
            <w:tcW w:w="609" w:type="pct"/>
          </w:tcPr>
          <w:p w14:paraId="04BB6168" w14:textId="77777777" w:rsidR="000701AD" w:rsidRDefault="00000000">
            <w:pPr>
              <w:spacing w:line="400" w:lineRule="exact"/>
              <w:ind w:firstLineChars="0" w:firstLine="0"/>
              <w:jc w:val="center"/>
              <w:rPr>
                <w:sz w:val="16"/>
                <w:szCs w:val="16"/>
              </w:rPr>
            </w:pPr>
            <w:r>
              <w:rPr>
                <w:rFonts w:hint="eastAsia"/>
                <w:sz w:val="16"/>
                <w:szCs w:val="16"/>
              </w:rPr>
              <w:t>标准要求</w:t>
            </w:r>
          </w:p>
        </w:tc>
        <w:tc>
          <w:tcPr>
            <w:tcW w:w="609" w:type="pct"/>
          </w:tcPr>
          <w:p w14:paraId="239496BE" w14:textId="77777777" w:rsidR="000701AD" w:rsidRDefault="00000000">
            <w:pPr>
              <w:spacing w:line="400" w:lineRule="exact"/>
              <w:ind w:firstLineChars="0" w:firstLine="0"/>
              <w:jc w:val="center"/>
              <w:rPr>
                <w:sz w:val="16"/>
                <w:szCs w:val="16"/>
              </w:rPr>
            </w:pPr>
            <w:r>
              <w:rPr>
                <w:rFonts w:hint="eastAsia"/>
                <w:sz w:val="16"/>
                <w:szCs w:val="16"/>
              </w:rPr>
              <w:t>检测结果</w:t>
            </w:r>
          </w:p>
        </w:tc>
        <w:tc>
          <w:tcPr>
            <w:tcW w:w="727" w:type="pct"/>
          </w:tcPr>
          <w:p w14:paraId="1667C733" w14:textId="77777777" w:rsidR="000701AD" w:rsidRDefault="00000000">
            <w:pPr>
              <w:spacing w:line="400" w:lineRule="exact"/>
              <w:ind w:firstLineChars="0" w:firstLine="0"/>
              <w:jc w:val="center"/>
              <w:rPr>
                <w:sz w:val="16"/>
                <w:szCs w:val="16"/>
              </w:rPr>
            </w:pPr>
            <w:r>
              <w:rPr>
                <w:rFonts w:hint="eastAsia"/>
                <w:sz w:val="16"/>
                <w:szCs w:val="16"/>
              </w:rPr>
              <w:t>符合性判定</w:t>
            </w:r>
          </w:p>
        </w:tc>
      </w:tr>
      <w:tr w:rsidR="000701AD" w14:paraId="3A825F74" w14:textId="77777777">
        <w:trPr>
          <w:trHeight w:val="400"/>
        </w:trPr>
        <w:tc>
          <w:tcPr>
            <w:tcW w:w="382" w:type="pct"/>
          </w:tcPr>
          <w:p w14:paraId="26F25780" w14:textId="77777777" w:rsidR="000701AD" w:rsidRDefault="00000000">
            <w:pPr>
              <w:spacing w:line="400" w:lineRule="exact"/>
              <w:ind w:firstLineChars="0" w:firstLine="0"/>
              <w:jc w:val="center"/>
              <w:rPr>
                <w:sz w:val="16"/>
                <w:szCs w:val="16"/>
              </w:rPr>
            </w:pPr>
            <w:r>
              <w:rPr>
                <w:rFonts w:hint="eastAsia"/>
                <w:sz w:val="16"/>
                <w:szCs w:val="16"/>
              </w:rPr>
              <w:t>1</w:t>
            </w:r>
          </w:p>
        </w:tc>
        <w:tc>
          <w:tcPr>
            <w:tcW w:w="2671" w:type="pct"/>
          </w:tcPr>
          <w:p w14:paraId="3A138DC3" w14:textId="77777777" w:rsidR="000701AD" w:rsidRDefault="00000000">
            <w:pPr>
              <w:spacing w:line="400" w:lineRule="exact"/>
              <w:ind w:firstLineChars="0" w:firstLine="0"/>
              <w:jc w:val="center"/>
              <w:rPr>
                <w:sz w:val="16"/>
                <w:szCs w:val="16"/>
              </w:rPr>
            </w:pPr>
            <w:r>
              <w:rPr>
                <w:rFonts w:hint="eastAsia"/>
                <w:sz w:val="16"/>
                <w:szCs w:val="16"/>
              </w:rPr>
              <w:t>除霜检测开始后</w:t>
            </w:r>
            <w:r>
              <w:rPr>
                <w:rFonts w:hint="eastAsia"/>
                <w:sz w:val="16"/>
                <w:szCs w:val="16"/>
              </w:rPr>
              <w:t>20min</w:t>
            </w:r>
            <w:r>
              <w:rPr>
                <w:rFonts w:hint="eastAsia"/>
                <w:sz w:val="16"/>
                <w:szCs w:val="16"/>
              </w:rPr>
              <w:t>时，除霜面积占</w:t>
            </w:r>
            <w:r>
              <w:rPr>
                <w:rFonts w:hint="eastAsia"/>
                <w:sz w:val="16"/>
                <w:szCs w:val="16"/>
              </w:rPr>
              <w:t>A</w:t>
            </w:r>
            <w:r>
              <w:rPr>
                <w:rFonts w:hint="eastAsia"/>
                <w:sz w:val="16"/>
                <w:szCs w:val="16"/>
              </w:rPr>
              <w:t>区面积</w:t>
            </w:r>
          </w:p>
        </w:tc>
        <w:tc>
          <w:tcPr>
            <w:tcW w:w="609" w:type="pct"/>
          </w:tcPr>
          <w:p w14:paraId="1B323787"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80</w:t>
            </w:r>
            <w:r>
              <w:rPr>
                <w:rFonts w:hint="eastAsia"/>
                <w:sz w:val="16"/>
                <w:szCs w:val="16"/>
              </w:rPr>
              <w:t>％</w:t>
            </w:r>
          </w:p>
        </w:tc>
        <w:tc>
          <w:tcPr>
            <w:tcW w:w="609" w:type="pct"/>
          </w:tcPr>
          <w:p w14:paraId="7088E6AB" w14:textId="77777777" w:rsidR="000701AD" w:rsidRDefault="00000000">
            <w:pPr>
              <w:spacing w:line="400" w:lineRule="exact"/>
              <w:ind w:firstLineChars="0" w:firstLine="0"/>
              <w:jc w:val="center"/>
              <w:rPr>
                <w:sz w:val="16"/>
                <w:szCs w:val="16"/>
              </w:rPr>
            </w:pPr>
            <w:r>
              <w:rPr>
                <w:rFonts w:hint="eastAsia"/>
                <w:sz w:val="16"/>
                <w:szCs w:val="16"/>
              </w:rPr>
              <w:t>100%</w:t>
            </w:r>
          </w:p>
        </w:tc>
        <w:tc>
          <w:tcPr>
            <w:tcW w:w="727" w:type="pct"/>
          </w:tcPr>
          <w:p w14:paraId="4F0629E7"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65A0BCE6" w14:textId="77777777">
        <w:trPr>
          <w:trHeight w:val="400"/>
        </w:trPr>
        <w:tc>
          <w:tcPr>
            <w:tcW w:w="382" w:type="pct"/>
          </w:tcPr>
          <w:p w14:paraId="3694CB7E" w14:textId="77777777" w:rsidR="000701AD" w:rsidRDefault="00000000">
            <w:pPr>
              <w:spacing w:line="400" w:lineRule="exact"/>
              <w:ind w:firstLineChars="0" w:firstLine="0"/>
              <w:jc w:val="center"/>
              <w:rPr>
                <w:sz w:val="16"/>
                <w:szCs w:val="16"/>
              </w:rPr>
            </w:pPr>
            <w:r>
              <w:rPr>
                <w:rFonts w:hint="eastAsia"/>
                <w:sz w:val="16"/>
                <w:szCs w:val="16"/>
              </w:rPr>
              <w:t>2</w:t>
            </w:r>
          </w:p>
        </w:tc>
        <w:tc>
          <w:tcPr>
            <w:tcW w:w="2671" w:type="pct"/>
          </w:tcPr>
          <w:p w14:paraId="054F7F43" w14:textId="77777777" w:rsidR="000701AD" w:rsidRDefault="00000000">
            <w:pPr>
              <w:spacing w:line="400" w:lineRule="exact"/>
              <w:ind w:firstLineChars="0" w:firstLine="0"/>
              <w:jc w:val="center"/>
              <w:rPr>
                <w:sz w:val="16"/>
                <w:szCs w:val="16"/>
              </w:rPr>
            </w:pPr>
            <w:r>
              <w:rPr>
                <w:rFonts w:hint="eastAsia"/>
                <w:sz w:val="16"/>
                <w:szCs w:val="16"/>
              </w:rPr>
              <w:t>除霜检测开始后</w:t>
            </w:r>
            <w:r>
              <w:rPr>
                <w:rFonts w:hint="eastAsia"/>
                <w:sz w:val="16"/>
                <w:szCs w:val="16"/>
              </w:rPr>
              <w:t>25min</w:t>
            </w:r>
            <w:r>
              <w:rPr>
                <w:rFonts w:hint="eastAsia"/>
                <w:sz w:val="16"/>
                <w:szCs w:val="16"/>
              </w:rPr>
              <w:t>时，除霜面积占</w:t>
            </w:r>
            <w:r>
              <w:rPr>
                <w:rFonts w:hint="eastAsia"/>
                <w:sz w:val="16"/>
                <w:szCs w:val="16"/>
              </w:rPr>
              <w:t>A</w:t>
            </w:r>
            <w:r>
              <w:rPr>
                <w:rFonts w:hint="eastAsia"/>
                <w:sz w:val="16"/>
                <w:szCs w:val="16"/>
              </w:rPr>
              <w:t>′区面积</w:t>
            </w:r>
          </w:p>
        </w:tc>
        <w:tc>
          <w:tcPr>
            <w:tcW w:w="609" w:type="pct"/>
          </w:tcPr>
          <w:p w14:paraId="55D1E2B0"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80</w:t>
            </w:r>
            <w:r>
              <w:rPr>
                <w:rFonts w:hint="eastAsia"/>
                <w:sz w:val="16"/>
                <w:szCs w:val="16"/>
              </w:rPr>
              <w:t>％</w:t>
            </w:r>
          </w:p>
        </w:tc>
        <w:tc>
          <w:tcPr>
            <w:tcW w:w="609" w:type="pct"/>
          </w:tcPr>
          <w:p w14:paraId="6FF2605D" w14:textId="77777777" w:rsidR="000701AD" w:rsidRDefault="00000000">
            <w:pPr>
              <w:spacing w:line="400" w:lineRule="exact"/>
              <w:ind w:firstLineChars="0" w:firstLine="0"/>
              <w:jc w:val="center"/>
              <w:rPr>
                <w:sz w:val="16"/>
                <w:szCs w:val="16"/>
              </w:rPr>
            </w:pPr>
            <w:r>
              <w:rPr>
                <w:rFonts w:hint="eastAsia"/>
                <w:sz w:val="16"/>
                <w:szCs w:val="16"/>
              </w:rPr>
              <w:t>100%</w:t>
            </w:r>
          </w:p>
        </w:tc>
        <w:tc>
          <w:tcPr>
            <w:tcW w:w="727" w:type="pct"/>
          </w:tcPr>
          <w:p w14:paraId="4067B53D"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78738ADD" w14:textId="77777777">
        <w:trPr>
          <w:trHeight w:val="400"/>
        </w:trPr>
        <w:tc>
          <w:tcPr>
            <w:tcW w:w="382" w:type="pct"/>
          </w:tcPr>
          <w:p w14:paraId="627BB84B" w14:textId="77777777" w:rsidR="000701AD" w:rsidRDefault="00000000">
            <w:pPr>
              <w:spacing w:line="400" w:lineRule="exact"/>
              <w:ind w:firstLineChars="0" w:firstLine="0"/>
              <w:jc w:val="center"/>
              <w:rPr>
                <w:sz w:val="16"/>
                <w:szCs w:val="16"/>
              </w:rPr>
            </w:pPr>
            <w:r>
              <w:rPr>
                <w:rFonts w:hint="eastAsia"/>
                <w:sz w:val="16"/>
                <w:szCs w:val="16"/>
              </w:rPr>
              <w:t>3</w:t>
            </w:r>
          </w:p>
        </w:tc>
        <w:tc>
          <w:tcPr>
            <w:tcW w:w="2671" w:type="pct"/>
          </w:tcPr>
          <w:p w14:paraId="3F59EEF0" w14:textId="77777777" w:rsidR="000701AD" w:rsidRDefault="00000000">
            <w:pPr>
              <w:spacing w:line="400" w:lineRule="exact"/>
              <w:ind w:firstLineChars="0" w:firstLine="0"/>
              <w:jc w:val="center"/>
              <w:rPr>
                <w:sz w:val="16"/>
                <w:szCs w:val="16"/>
              </w:rPr>
            </w:pPr>
            <w:r>
              <w:rPr>
                <w:rFonts w:hint="eastAsia"/>
                <w:sz w:val="16"/>
                <w:szCs w:val="16"/>
              </w:rPr>
              <w:t>除霜检测开始后</w:t>
            </w:r>
            <w:r>
              <w:rPr>
                <w:rFonts w:hint="eastAsia"/>
                <w:sz w:val="16"/>
                <w:szCs w:val="16"/>
              </w:rPr>
              <w:t>40min</w:t>
            </w:r>
            <w:r>
              <w:rPr>
                <w:rFonts w:hint="eastAsia"/>
                <w:sz w:val="16"/>
                <w:szCs w:val="16"/>
              </w:rPr>
              <w:t>时，除霜面积占</w:t>
            </w:r>
            <w:r>
              <w:rPr>
                <w:rFonts w:hint="eastAsia"/>
                <w:sz w:val="16"/>
                <w:szCs w:val="16"/>
              </w:rPr>
              <w:t>B</w:t>
            </w:r>
            <w:r>
              <w:rPr>
                <w:rFonts w:hint="eastAsia"/>
                <w:sz w:val="16"/>
                <w:szCs w:val="16"/>
              </w:rPr>
              <w:t>区面积</w:t>
            </w:r>
          </w:p>
        </w:tc>
        <w:tc>
          <w:tcPr>
            <w:tcW w:w="609" w:type="pct"/>
          </w:tcPr>
          <w:p w14:paraId="783030EB"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95</w:t>
            </w:r>
            <w:r>
              <w:rPr>
                <w:rFonts w:hint="eastAsia"/>
                <w:sz w:val="16"/>
                <w:szCs w:val="16"/>
              </w:rPr>
              <w:t>％</w:t>
            </w:r>
          </w:p>
        </w:tc>
        <w:tc>
          <w:tcPr>
            <w:tcW w:w="609" w:type="pct"/>
          </w:tcPr>
          <w:p w14:paraId="6BD1AF5D" w14:textId="77777777" w:rsidR="000701AD" w:rsidRDefault="00000000">
            <w:pPr>
              <w:spacing w:line="400" w:lineRule="exact"/>
              <w:ind w:firstLineChars="0" w:firstLine="0"/>
              <w:jc w:val="center"/>
              <w:rPr>
                <w:sz w:val="16"/>
                <w:szCs w:val="16"/>
              </w:rPr>
            </w:pPr>
            <w:r>
              <w:rPr>
                <w:rFonts w:hint="eastAsia"/>
                <w:sz w:val="16"/>
                <w:szCs w:val="16"/>
              </w:rPr>
              <w:t>99%</w:t>
            </w:r>
          </w:p>
        </w:tc>
        <w:tc>
          <w:tcPr>
            <w:tcW w:w="727" w:type="pct"/>
          </w:tcPr>
          <w:p w14:paraId="664176B2"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6A87A6A9" w14:textId="77777777">
        <w:trPr>
          <w:trHeight w:val="400"/>
        </w:trPr>
        <w:tc>
          <w:tcPr>
            <w:tcW w:w="382" w:type="pct"/>
          </w:tcPr>
          <w:p w14:paraId="03A33853" w14:textId="77777777" w:rsidR="000701AD" w:rsidRDefault="00000000">
            <w:pPr>
              <w:spacing w:line="400" w:lineRule="exact"/>
              <w:ind w:firstLineChars="0" w:firstLine="0"/>
              <w:jc w:val="center"/>
              <w:rPr>
                <w:sz w:val="16"/>
                <w:szCs w:val="16"/>
              </w:rPr>
            </w:pPr>
            <w:r>
              <w:rPr>
                <w:rFonts w:hint="eastAsia"/>
                <w:sz w:val="16"/>
                <w:szCs w:val="16"/>
              </w:rPr>
              <w:t>4</w:t>
            </w:r>
          </w:p>
        </w:tc>
        <w:tc>
          <w:tcPr>
            <w:tcW w:w="2671" w:type="pct"/>
          </w:tcPr>
          <w:p w14:paraId="27B47B55" w14:textId="77777777" w:rsidR="000701AD" w:rsidRDefault="00000000">
            <w:pPr>
              <w:spacing w:line="400" w:lineRule="exact"/>
              <w:ind w:firstLineChars="0" w:firstLine="0"/>
              <w:jc w:val="center"/>
              <w:rPr>
                <w:sz w:val="16"/>
                <w:szCs w:val="16"/>
              </w:rPr>
            </w:pPr>
            <w:r>
              <w:rPr>
                <w:rFonts w:hint="eastAsia"/>
                <w:sz w:val="16"/>
                <w:szCs w:val="16"/>
              </w:rPr>
              <w:t>除雾检测开始后</w:t>
            </w:r>
            <w:r>
              <w:rPr>
                <w:rFonts w:hint="eastAsia"/>
                <w:sz w:val="16"/>
                <w:szCs w:val="16"/>
              </w:rPr>
              <w:t>10min</w:t>
            </w:r>
            <w:r>
              <w:rPr>
                <w:rFonts w:hint="eastAsia"/>
                <w:sz w:val="16"/>
                <w:szCs w:val="16"/>
              </w:rPr>
              <w:t>时，除雾面积占</w:t>
            </w:r>
            <w:r>
              <w:rPr>
                <w:rFonts w:hint="eastAsia"/>
                <w:sz w:val="16"/>
                <w:szCs w:val="16"/>
              </w:rPr>
              <w:t>A</w:t>
            </w:r>
            <w:r>
              <w:rPr>
                <w:rFonts w:hint="eastAsia"/>
                <w:sz w:val="16"/>
                <w:szCs w:val="16"/>
              </w:rPr>
              <w:t>区面积</w:t>
            </w:r>
          </w:p>
        </w:tc>
        <w:tc>
          <w:tcPr>
            <w:tcW w:w="609" w:type="pct"/>
          </w:tcPr>
          <w:p w14:paraId="51EC21AD"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90</w:t>
            </w:r>
            <w:r>
              <w:rPr>
                <w:rFonts w:hint="eastAsia"/>
                <w:sz w:val="16"/>
                <w:szCs w:val="16"/>
              </w:rPr>
              <w:t>％</w:t>
            </w:r>
          </w:p>
        </w:tc>
        <w:tc>
          <w:tcPr>
            <w:tcW w:w="609" w:type="pct"/>
          </w:tcPr>
          <w:p w14:paraId="6AD4D3B8" w14:textId="77777777" w:rsidR="000701AD" w:rsidRDefault="00000000">
            <w:pPr>
              <w:spacing w:line="400" w:lineRule="exact"/>
              <w:ind w:firstLineChars="0" w:firstLine="0"/>
              <w:jc w:val="center"/>
              <w:rPr>
                <w:sz w:val="16"/>
                <w:szCs w:val="16"/>
              </w:rPr>
            </w:pPr>
            <w:r>
              <w:rPr>
                <w:rFonts w:hint="eastAsia"/>
                <w:sz w:val="16"/>
                <w:szCs w:val="16"/>
              </w:rPr>
              <w:t>100%</w:t>
            </w:r>
          </w:p>
        </w:tc>
        <w:tc>
          <w:tcPr>
            <w:tcW w:w="727" w:type="pct"/>
          </w:tcPr>
          <w:p w14:paraId="01CB2CF0"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4BB0B521" w14:textId="77777777">
        <w:trPr>
          <w:trHeight w:val="400"/>
        </w:trPr>
        <w:tc>
          <w:tcPr>
            <w:tcW w:w="382" w:type="pct"/>
          </w:tcPr>
          <w:p w14:paraId="7111996E" w14:textId="77777777" w:rsidR="000701AD" w:rsidRDefault="00000000">
            <w:pPr>
              <w:spacing w:line="400" w:lineRule="exact"/>
              <w:ind w:firstLineChars="0" w:firstLine="0"/>
              <w:jc w:val="center"/>
              <w:rPr>
                <w:sz w:val="16"/>
                <w:szCs w:val="16"/>
              </w:rPr>
            </w:pPr>
            <w:r>
              <w:rPr>
                <w:rFonts w:hint="eastAsia"/>
                <w:sz w:val="16"/>
                <w:szCs w:val="16"/>
              </w:rPr>
              <w:t>5</w:t>
            </w:r>
          </w:p>
        </w:tc>
        <w:tc>
          <w:tcPr>
            <w:tcW w:w="2671" w:type="pct"/>
          </w:tcPr>
          <w:p w14:paraId="4B38015A" w14:textId="77777777" w:rsidR="000701AD" w:rsidRDefault="00000000">
            <w:pPr>
              <w:spacing w:line="400" w:lineRule="exact"/>
              <w:ind w:firstLineChars="0" w:firstLine="0"/>
              <w:jc w:val="center"/>
              <w:rPr>
                <w:sz w:val="16"/>
                <w:szCs w:val="16"/>
              </w:rPr>
            </w:pPr>
            <w:r>
              <w:rPr>
                <w:rFonts w:hint="eastAsia"/>
                <w:sz w:val="16"/>
                <w:szCs w:val="16"/>
              </w:rPr>
              <w:t>除雾检测开始后</w:t>
            </w:r>
            <w:r>
              <w:rPr>
                <w:rFonts w:hint="eastAsia"/>
                <w:sz w:val="16"/>
                <w:szCs w:val="16"/>
              </w:rPr>
              <w:t>10min</w:t>
            </w:r>
            <w:r>
              <w:rPr>
                <w:rFonts w:hint="eastAsia"/>
                <w:sz w:val="16"/>
                <w:szCs w:val="16"/>
              </w:rPr>
              <w:t>时，除雾面积占</w:t>
            </w:r>
            <w:r>
              <w:rPr>
                <w:rFonts w:hint="eastAsia"/>
                <w:sz w:val="16"/>
                <w:szCs w:val="16"/>
              </w:rPr>
              <w:t>B</w:t>
            </w:r>
            <w:r>
              <w:rPr>
                <w:rFonts w:hint="eastAsia"/>
                <w:sz w:val="16"/>
                <w:szCs w:val="16"/>
              </w:rPr>
              <w:t>区面积</w:t>
            </w:r>
          </w:p>
        </w:tc>
        <w:tc>
          <w:tcPr>
            <w:tcW w:w="609" w:type="pct"/>
          </w:tcPr>
          <w:p w14:paraId="3E98C538"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80</w:t>
            </w:r>
            <w:r>
              <w:rPr>
                <w:rFonts w:hint="eastAsia"/>
                <w:sz w:val="16"/>
                <w:szCs w:val="16"/>
              </w:rPr>
              <w:t>％</w:t>
            </w:r>
          </w:p>
        </w:tc>
        <w:tc>
          <w:tcPr>
            <w:tcW w:w="609" w:type="pct"/>
          </w:tcPr>
          <w:p w14:paraId="05D2C1ED" w14:textId="77777777" w:rsidR="000701AD" w:rsidRDefault="00000000">
            <w:pPr>
              <w:spacing w:line="400" w:lineRule="exact"/>
              <w:ind w:firstLineChars="0" w:firstLine="0"/>
              <w:jc w:val="center"/>
              <w:rPr>
                <w:sz w:val="16"/>
                <w:szCs w:val="16"/>
              </w:rPr>
            </w:pPr>
            <w:r>
              <w:rPr>
                <w:rFonts w:hint="eastAsia"/>
                <w:sz w:val="16"/>
                <w:szCs w:val="16"/>
              </w:rPr>
              <w:t>100%</w:t>
            </w:r>
          </w:p>
        </w:tc>
        <w:tc>
          <w:tcPr>
            <w:tcW w:w="727" w:type="pct"/>
          </w:tcPr>
          <w:p w14:paraId="016646A4"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02F6803A" w14:textId="77777777">
        <w:trPr>
          <w:trHeight w:val="4118"/>
        </w:trPr>
        <w:tc>
          <w:tcPr>
            <w:tcW w:w="5000" w:type="pct"/>
            <w:gridSpan w:val="5"/>
          </w:tcPr>
          <w:p w14:paraId="55218BA1" w14:textId="77777777" w:rsidR="000701AD" w:rsidRDefault="00000000">
            <w:pPr>
              <w:spacing w:line="400" w:lineRule="exact"/>
              <w:ind w:firstLineChars="0" w:firstLine="0"/>
              <w:rPr>
                <w:sz w:val="16"/>
                <w:szCs w:val="16"/>
              </w:rPr>
            </w:pPr>
            <w:r>
              <w:rPr>
                <w:noProof/>
              </w:rPr>
              <w:drawing>
                <wp:anchor distT="0" distB="0" distL="114300" distR="114300" simplePos="0" relativeHeight="251660288" behindDoc="0" locked="0" layoutInCell="1" allowOverlap="1" wp14:anchorId="4B301B33" wp14:editId="0F90444E">
                  <wp:simplePos x="0" y="0"/>
                  <wp:positionH relativeFrom="column">
                    <wp:posOffset>320040</wp:posOffset>
                  </wp:positionH>
                  <wp:positionV relativeFrom="paragraph">
                    <wp:posOffset>37465</wp:posOffset>
                  </wp:positionV>
                  <wp:extent cx="4483100" cy="2435225"/>
                  <wp:effectExtent l="0" t="0" r="12700" b="3175"/>
                  <wp:wrapSquare wrapText="bothSides"/>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rcRect b="5689"/>
                          <a:stretch>
                            <a:fillRect/>
                          </a:stretch>
                        </pic:blipFill>
                        <pic:spPr>
                          <a:xfrm>
                            <a:off x="0" y="0"/>
                            <a:ext cx="4483100" cy="2435225"/>
                          </a:xfrm>
                          <a:prstGeom prst="rect">
                            <a:avLst/>
                          </a:prstGeom>
                          <a:noFill/>
                          <a:ln>
                            <a:noFill/>
                          </a:ln>
                        </pic:spPr>
                      </pic:pic>
                    </a:graphicData>
                  </a:graphic>
                </wp:anchor>
              </w:drawing>
            </w:r>
          </w:p>
        </w:tc>
      </w:tr>
      <w:tr w:rsidR="000701AD" w14:paraId="6BE6E1C5" w14:textId="77777777">
        <w:trPr>
          <w:trHeight w:val="400"/>
        </w:trPr>
        <w:tc>
          <w:tcPr>
            <w:tcW w:w="5000" w:type="pct"/>
            <w:gridSpan w:val="5"/>
          </w:tcPr>
          <w:p w14:paraId="45A1D14A" w14:textId="77777777" w:rsidR="000701AD" w:rsidRDefault="00000000">
            <w:pPr>
              <w:spacing w:line="400" w:lineRule="exact"/>
              <w:ind w:firstLineChars="0" w:firstLine="0"/>
              <w:jc w:val="center"/>
              <w:rPr>
                <w:sz w:val="16"/>
                <w:szCs w:val="16"/>
              </w:rPr>
            </w:pPr>
            <w:r>
              <w:rPr>
                <w:rFonts w:hint="eastAsia"/>
                <w:sz w:val="16"/>
                <w:szCs w:val="16"/>
              </w:rPr>
              <w:t>除霜踪迹线</w:t>
            </w:r>
          </w:p>
        </w:tc>
      </w:tr>
    </w:tbl>
    <w:p w14:paraId="137023E7" w14:textId="77777777" w:rsidR="000701AD" w:rsidRDefault="00000000">
      <w:pPr>
        <w:numPr>
          <w:ilvl w:val="0"/>
          <w:numId w:val="5"/>
        </w:numPr>
        <w:spacing w:line="400" w:lineRule="exact"/>
        <w:ind w:firstLine="420"/>
      </w:pPr>
      <w:r>
        <w:rPr>
          <w:rFonts w:hint="eastAsia"/>
        </w:rPr>
        <w:t>某插电式增程混合动力多用途乘用车除霜除雾试验验证</w:t>
      </w:r>
    </w:p>
    <w:tbl>
      <w:tblPr>
        <w:tblStyle w:val="af1"/>
        <w:tblW w:w="4998" w:type="pct"/>
        <w:tblLook w:val="04A0" w:firstRow="1" w:lastRow="0" w:firstColumn="1" w:lastColumn="0" w:noHBand="0" w:noVBand="1"/>
      </w:tblPr>
      <w:tblGrid>
        <w:gridCol w:w="634"/>
        <w:gridCol w:w="4430"/>
        <w:gridCol w:w="1010"/>
        <w:gridCol w:w="1010"/>
        <w:gridCol w:w="1209"/>
      </w:tblGrid>
      <w:tr w:rsidR="000701AD" w14:paraId="2763A0C1" w14:textId="77777777">
        <w:trPr>
          <w:trHeight w:val="400"/>
        </w:trPr>
        <w:tc>
          <w:tcPr>
            <w:tcW w:w="382" w:type="pct"/>
          </w:tcPr>
          <w:p w14:paraId="501E0698" w14:textId="77777777" w:rsidR="000701AD" w:rsidRDefault="00000000">
            <w:pPr>
              <w:spacing w:line="400" w:lineRule="exact"/>
              <w:ind w:firstLineChars="0" w:firstLine="0"/>
              <w:jc w:val="center"/>
              <w:rPr>
                <w:sz w:val="16"/>
                <w:szCs w:val="16"/>
              </w:rPr>
            </w:pPr>
            <w:r>
              <w:rPr>
                <w:rFonts w:hint="eastAsia"/>
                <w:sz w:val="16"/>
                <w:szCs w:val="16"/>
              </w:rPr>
              <w:t>序号</w:t>
            </w:r>
          </w:p>
        </w:tc>
        <w:tc>
          <w:tcPr>
            <w:tcW w:w="2671" w:type="pct"/>
          </w:tcPr>
          <w:p w14:paraId="2AEFDF78" w14:textId="77777777" w:rsidR="000701AD" w:rsidRDefault="00000000">
            <w:pPr>
              <w:spacing w:line="400" w:lineRule="exact"/>
              <w:ind w:firstLineChars="0" w:firstLine="0"/>
              <w:jc w:val="center"/>
              <w:rPr>
                <w:sz w:val="16"/>
                <w:szCs w:val="16"/>
              </w:rPr>
            </w:pPr>
            <w:r>
              <w:rPr>
                <w:rFonts w:hint="eastAsia"/>
                <w:sz w:val="16"/>
                <w:szCs w:val="16"/>
              </w:rPr>
              <w:t>检测项目</w:t>
            </w:r>
          </w:p>
        </w:tc>
        <w:tc>
          <w:tcPr>
            <w:tcW w:w="609" w:type="pct"/>
          </w:tcPr>
          <w:p w14:paraId="4F5CC7CC" w14:textId="77777777" w:rsidR="000701AD" w:rsidRDefault="00000000">
            <w:pPr>
              <w:spacing w:line="400" w:lineRule="exact"/>
              <w:ind w:firstLineChars="0" w:firstLine="0"/>
              <w:jc w:val="center"/>
              <w:rPr>
                <w:sz w:val="16"/>
                <w:szCs w:val="16"/>
              </w:rPr>
            </w:pPr>
            <w:r>
              <w:rPr>
                <w:rFonts w:hint="eastAsia"/>
                <w:sz w:val="16"/>
                <w:szCs w:val="16"/>
              </w:rPr>
              <w:t>标准要求</w:t>
            </w:r>
          </w:p>
        </w:tc>
        <w:tc>
          <w:tcPr>
            <w:tcW w:w="609" w:type="pct"/>
          </w:tcPr>
          <w:p w14:paraId="3569C8B5" w14:textId="77777777" w:rsidR="000701AD" w:rsidRDefault="00000000">
            <w:pPr>
              <w:spacing w:line="400" w:lineRule="exact"/>
              <w:ind w:firstLineChars="0" w:firstLine="0"/>
              <w:jc w:val="center"/>
              <w:rPr>
                <w:sz w:val="16"/>
                <w:szCs w:val="16"/>
              </w:rPr>
            </w:pPr>
            <w:r>
              <w:rPr>
                <w:rFonts w:hint="eastAsia"/>
                <w:sz w:val="16"/>
                <w:szCs w:val="16"/>
              </w:rPr>
              <w:t>检测结果</w:t>
            </w:r>
          </w:p>
        </w:tc>
        <w:tc>
          <w:tcPr>
            <w:tcW w:w="727" w:type="pct"/>
          </w:tcPr>
          <w:p w14:paraId="36459B4D" w14:textId="77777777" w:rsidR="000701AD" w:rsidRDefault="00000000">
            <w:pPr>
              <w:spacing w:line="400" w:lineRule="exact"/>
              <w:ind w:firstLineChars="0" w:firstLine="0"/>
              <w:jc w:val="center"/>
              <w:rPr>
                <w:sz w:val="16"/>
                <w:szCs w:val="16"/>
              </w:rPr>
            </w:pPr>
            <w:r>
              <w:rPr>
                <w:rFonts w:hint="eastAsia"/>
                <w:sz w:val="16"/>
                <w:szCs w:val="16"/>
              </w:rPr>
              <w:t>符合性判定</w:t>
            </w:r>
          </w:p>
        </w:tc>
      </w:tr>
      <w:tr w:rsidR="000701AD" w14:paraId="4D5F9955" w14:textId="77777777">
        <w:trPr>
          <w:trHeight w:val="400"/>
        </w:trPr>
        <w:tc>
          <w:tcPr>
            <w:tcW w:w="382" w:type="pct"/>
          </w:tcPr>
          <w:p w14:paraId="341AE667" w14:textId="77777777" w:rsidR="000701AD" w:rsidRDefault="00000000">
            <w:pPr>
              <w:spacing w:line="400" w:lineRule="exact"/>
              <w:ind w:firstLineChars="0" w:firstLine="0"/>
              <w:jc w:val="center"/>
              <w:rPr>
                <w:sz w:val="16"/>
                <w:szCs w:val="16"/>
              </w:rPr>
            </w:pPr>
            <w:r>
              <w:rPr>
                <w:rFonts w:hint="eastAsia"/>
                <w:sz w:val="16"/>
                <w:szCs w:val="16"/>
              </w:rPr>
              <w:t>1</w:t>
            </w:r>
          </w:p>
        </w:tc>
        <w:tc>
          <w:tcPr>
            <w:tcW w:w="2671" w:type="pct"/>
          </w:tcPr>
          <w:p w14:paraId="0705D28A" w14:textId="77777777" w:rsidR="000701AD" w:rsidRDefault="00000000">
            <w:pPr>
              <w:spacing w:line="400" w:lineRule="exact"/>
              <w:ind w:firstLineChars="0" w:firstLine="0"/>
              <w:jc w:val="center"/>
              <w:rPr>
                <w:sz w:val="16"/>
                <w:szCs w:val="16"/>
              </w:rPr>
            </w:pPr>
            <w:r>
              <w:rPr>
                <w:rFonts w:hint="eastAsia"/>
                <w:sz w:val="16"/>
                <w:szCs w:val="16"/>
              </w:rPr>
              <w:t>除霜检测开始后</w:t>
            </w:r>
            <w:r>
              <w:rPr>
                <w:rFonts w:hint="eastAsia"/>
                <w:sz w:val="16"/>
                <w:szCs w:val="16"/>
              </w:rPr>
              <w:t>20min</w:t>
            </w:r>
            <w:r>
              <w:rPr>
                <w:rFonts w:hint="eastAsia"/>
                <w:sz w:val="16"/>
                <w:szCs w:val="16"/>
              </w:rPr>
              <w:t>时，除霜面积占</w:t>
            </w:r>
            <w:r>
              <w:rPr>
                <w:rFonts w:hint="eastAsia"/>
                <w:sz w:val="16"/>
                <w:szCs w:val="16"/>
              </w:rPr>
              <w:t>A</w:t>
            </w:r>
            <w:r>
              <w:rPr>
                <w:rFonts w:hint="eastAsia"/>
                <w:sz w:val="16"/>
                <w:szCs w:val="16"/>
              </w:rPr>
              <w:t>区面积</w:t>
            </w:r>
          </w:p>
        </w:tc>
        <w:tc>
          <w:tcPr>
            <w:tcW w:w="609" w:type="pct"/>
          </w:tcPr>
          <w:p w14:paraId="056AB8CD"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80</w:t>
            </w:r>
            <w:r>
              <w:rPr>
                <w:rFonts w:hint="eastAsia"/>
                <w:sz w:val="16"/>
                <w:szCs w:val="16"/>
              </w:rPr>
              <w:t>％</w:t>
            </w:r>
          </w:p>
        </w:tc>
        <w:tc>
          <w:tcPr>
            <w:tcW w:w="609" w:type="pct"/>
          </w:tcPr>
          <w:p w14:paraId="6A403A95" w14:textId="77777777" w:rsidR="000701AD" w:rsidRDefault="00000000">
            <w:pPr>
              <w:spacing w:line="400" w:lineRule="exact"/>
              <w:ind w:firstLineChars="0" w:firstLine="0"/>
              <w:jc w:val="center"/>
              <w:rPr>
                <w:sz w:val="16"/>
                <w:szCs w:val="16"/>
              </w:rPr>
            </w:pPr>
            <w:r>
              <w:rPr>
                <w:rFonts w:hint="eastAsia"/>
                <w:sz w:val="16"/>
                <w:szCs w:val="16"/>
              </w:rPr>
              <w:t>99%</w:t>
            </w:r>
          </w:p>
        </w:tc>
        <w:tc>
          <w:tcPr>
            <w:tcW w:w="727" w:type="pct"/>
          </w:tcPr>
          <w:p w14:paraId="3D14431E"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20E95386" w14:textId="77777777">
        <w:trPr>
          <w:trHeight w:val="400"/>
        </w:trPr>
        <w:tc>
          <w:tcPr>
            <w:tcW w:w="382" w:type="pct"/>
          </w:tcPr>
          <w:p w14:paraId="678A3E00" w14:textId="77777777" w:rsidR="000701AD" w:rsidRDefault="00000000">
            <w:pPr>
              <w:spacing w:line="400" w:lineRule="exact"/>
              <w:ind w:firstLineChars="0" w:firstLine="0"/>
              <w:jc w:val="center"/>
              <w:rPr>
                <w:sz w:val="16"/>
                <w:szCs w:val="16"/>
              </w:rPr>
            </w:pPr>
            <w:r>
              <w:rPr>
                <w:rFonts w:hint="eastAsia"/>
                <w:sz w:val="16"/>
                <w:szCs w:val="16"/>
              </w:rPr>
              <w:t>2</w:t>
            </w:r>
          </w:p>
        </w:tc>
        <w:tc>
          <w:tcPr>
            <w:tcW w:w="2671" w:type="pct"/>
          </w:tcPr>
          <w:p w14:paraId="3D7963F6" w14:textId="77777777" w:rsidR="000701AD" w:rsidRDefault="00000000">
            <w:pPr>
              <w:spacing w:line="400" w:lineRule="exact"/>
              <w:ind w:firstLineChars="0" w:firstLine="0"/>
              <w:jc w:val="center"/>
              <w:rPr>
                <w:sz w:val="16"/>
                <w:szCs w:val="16"/>
              </w:rPr>
            </w:pPr>
            <w:r>
              <w:rPr>
                <w:rFonts w:hint="eastAsia"/>
                <w:sz w:val="16"/>
                <w:szCs w:val="16"/>
              </w:rPr>
              <w:t>除霜检测开始后</w:t>
            </w:r>
            <w:r>
              <w:rPr>
                <w:rFonts w:hint="eastAsia"/>
                <w:sz w:val="16"/>
                <w:szCs w:val="16"/>
              </w:rPr>
              <w:t>25min</w:t>
            </w:r>
            <w:r>
              <w:rPr>
                <w:rFonts w:hint="eastAsia"/>
                <w:sz w:val="16"/>
                <w:szCs w:val="16"/>
              </w:rPr>
              <w:t>时，除霜面积占</w:t>
            </w:r>
            <w:r>
              <w:rPr>
                <w:rFonts w:hint="eastAsia"/>
                <w:sz w:val="16"/>
                <w:szCs w:val="16"/>
              </w:rPr>
              <w:t>A</w:t>
            </w:r>
            <w:r>
              <w:rPr>
                <w:rFonts w:hint="eastAsia"/>
                <w:sz w:val="16"/>
                <w:szCs w:val="16"/>
              </w:rPr>
              <w:t>′区面积</w:t>
            </w:r>
          </w:p>
        </w:tc>
        <w:tc>
          <w:tcPr>
            <w:tcW w:w="609" w:type="pct"/>
          </w:tcPr>
          <w:p w14:paraId="74FCA5A9"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80</w:t>
            </w:r>
            <w:r>
              <w:rPr>
                <w:rFonts w:hint="eastAsia"/>
                <w:sz w:val="16"/>
                <w:szCs w:val="16"/>
              </w:rPr>
              <w:t>％</w:t>
            </w:r>
          </w:p>
        </w:tc>
        <w:tc>
          <w:tcPr>
            <w:tcW w:w="609" w:type="pct"/>
          </w:tcPr>
          <w:p w14:paraId="1B6C47AC" w14:textId="77777777" w:rsidR="000701AD" w:rsidRDefault="00000000">
            <w:pPr>
              <w:spacing w:line="400" w:lineRule="exact"/>
              <w:ind w:firstLineChars="0" w:firstLine="0"/>
              <w:jc w:val="center"/>
              <w:rPr>
                <w:sz w:val="16"/>
                <w:szCs w:val="16"/>
              </w:rPr>
            </w:pPr>
            <w:r>
              <w:rPr>
                <w:rFonts w:hint="eastAsia"/>
                <w:sz w:val="16"/>
                <w:szCs w:val="16"/>
              </w:rPr>
              <w:t>90%</w:t>
            </w:r>
          </w:p>
        </w:tc>
        <w:tc>
          <w:tcPr>
            <w:tcW w:w="727" w:type="pct"/>
          </w:tcPr>
          <w:p w14:paraId="24064DF4"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4E14CE5B" w14:textId="77777777">
        <w:trPr>
          <w:trHeight w:val="400"/>
        </w:trPr>
        <w:tc>
          <w:tcPr>
            <w:tcW w:w="382" w:type="pct"/>
          </w:tcPr>
          <w:p w14:paraId="3235F2E7" w14:textId="77777777" w:rsidR="000701AD" w:rsidRDefault="00000000">
            <w:pPr>
              <w:spacing w:line="400" w:lineRule="exact"/>
              <w:ind w:firstLineChars="0" w:firstLine="0"/>
              <w:jc w:val="center"/>
              <w:rPr>
                <w:sz w:val="16"/>
                <w:szCs w:val="16"/>
              </w:rPr>
            </w:pPr>
            <w:r>
              <w:rPr>
                <w:rFonts w:hint="eastAsia"/>
                <w:sz w:val="16"/>
                <w:szCs w:val="16"/>
              </w:rPr>
              <w:t>3</w:t>
            </w:r>
          </w:p>
        </w:tc>
        <w:tc>
          <w:tcPr>
            <w:tcW w:w="2671" w:type="pct"/>
          </w:tcPr>
          <w:p w14:paraId="5AB45CBC" w14:textId="77777777" w:rsidR="000701AD" w:rsidRDefault="00000000">
            <w:pPr>
              <w:spacing w:line="400" w:lineRule="exact"/>
              <w:ind w:firstLineChars="0" w:firstLine="0"/>
              <w:jc w:val="center"/>
              <w:rPr>
                <w:sz w:val="16"/>
                <w:szCs w:val="16"/>
              </w:rPr>
            </w:pPr>
            <w:r>
              <w:rPr>
                <w:rFonts w:hint="eastAsia"/>
                <w:sz w:val="16"/>
                <w:szCs w:val="16"/>
              </w:rPr>
              <w:t>除霜检测开始后</w:t>
            </w:r>
            <w:r>
              <w:rPr>
                <w:rFonts w:hint="eastAsia"/>
                <w:sz w:val="16"/>
                <w:szCs w:val="16"/>
              </w:rPr>
              <w:t>40min</w:t>
            </w:r>
            <w:r>
              <w:rPr>
                <w:rFonts w:hint="eastAsia"/>
                <w:sz w:val="16"/>
                <w:szCs w:val="16"/>
              </w:rPr>
              <w:t>时，除霜面积占</w:t>
            </w:r>
            <w:r>
              <w:rPr>
                <w:rFonts w:hint="eastAsia"/>
                <w:sz w:val="16"/>
                <w:szCs w:val="16"/>
              </w:rPr>
              <w:t>B</w:t>
            </w:r>
            <w:r>
              <w:rPr>
                <w:rFonts w:hint="eastAsia"/>
                <w:sz w:val="16"/>
                <w:szCs w:val="16"/>
              </w:rPr>
              <w:t>区面积</w:t>
            </w:r>
          </w:p>
        </w:tc>
        <w:tc>
          <w:tcPr>
            <w:tcW w:w="609" w:type="pct"/>
          </w:tcPr>
          <w:p w14:paraId="545689D0"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95</w:t>
            </w:r>
            <w:r>
              <w:rPr>
                <w:rFonts w:hint="eastAsia"/>
                <w:sz w:val="16"/>
                <w:szCs w:val="16"/>
              </w:rPr>
              <w:t>％</w:t>
            </w:r>
          </w:p>
        </w:tc>
        <w:tc>
          <w:tcPr>
            <w:tcW w:w="609" w:type="pct"/>
          </w:tcPr>
          <w:p w14:paraId="16F1D186" w14:textId="77777777" w:rsidR="000701AD" w:rsidRDefault="00000000">
            <w:pPr>
              <w:spacing w:line="400" w:lineRule="exact"/>
              <w:ind w:firstLineChars="0" w:firstLine="0"/>
              <w:jc w:val="center"/>
              <w:rPr>
                <w:sz w:val="16"/>
                <w:szCs w:val="16"/>
              </w:rPr>
            </w:pPr>
            <w:r>
              <w:rPr>
                <w:rFonts w:hint="eastAsia"/>
                <w:sz w:val="16"/>
                <w:szCs w:val="16"/>
              </w:rPr>
              <w:t>100%</w:t>
            </w:r>
          </w:p>
        </w:tc>
        <w:tc>
          <w:tcPr>
            <w:tcW w:w="727" w:type="pct"/>
          </w:tcPr>
          <w:p w14:paraId="55FFB6CE"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402A3DFF" w14:textId="77777777">
        <w:trPr>
          <w:trHeight w:val="400"/>
        </w:trPr>
        <w:tc>
          <w:tcPr>
            <w:tcW w:w="382" w:type="pct"/>
          </w:tcPr>
          <w:p w14:paraId="0F3D6AE1" w14:textId="77777777" w:rsidR="000701AD" w:rsidRDefault="00000000">
            <w:pPr>
              <w:spacing w:line="400" w:lineRule="exact"/>
              <w:ind w:firstLineChars="0" w:firstLine="0"/>
              <w:jc w:val="center"/>
              <w:rPr>
                <w:sz w:val="16"/>
                <w:szCs w:val="16"/>
              </w:rPr>
            </w:pPr>
            <w:r>
              <w:rPr>
                <w:rFonts w:hint="eastAsia"/>
                <w:sz w:val="16"/>
                <w:szCs w:val="16"/>
              </w:rPr>
              <w:t>4</w:t>
            </w:r>
          </w:p>
        </w:tc>
        <w:tc>
          <w:tcPr>
            <w:tcW w:w="2671" w:type="pct"/>
          </w:tcPr>
          <w:p w14:paraId="4239E9D8" w14:textId="77777777" w:rsidR="000701AD" w:rsidRDefault="00000000">
            <w:pPr>
              <w:spacing w:line="400" w:lineRule="exact"/>
              <w:ind w:firstLineChars="0" w:firstLine="0"/>
              <w:jc w:val="center"/>
              <w:rPr>
                <w:sz w:val="16"/>
                <w:szCs w:val="16"/>
              </w:rPr>
            </w:pPr>
            <w:r>
              <w:rPr>
                <w:rFonts w:hint="eastAsia"/>
                <w:sz w:val="16"/>
                <w:szCs w:val="16"/>
              </w:rPr>
              <w:t>除雾检测开始后</w:t>
            </w:r>
            <w:r>
              <w:rPr>
                <w:rFonts w:hint="eastAsia"/>
                <w:sz w:val="16"/>
                <w:szCs w:val="16"/>
              </w:rPr>
              <w:t>10min</w:t>
            </w:r>
            <w:r>
              <w:rPr>
                <w:rFonts w:hint="eastAsia"/>
                <w:sz w:val="16"/>
                <w:szCs w:val="16"/>
              </w:rPr>
              <w:t>时，除雾面积占</w:t>
            </w:r>
            <w:r>
              <w:rPr>
                <w:rFonts w:hint="eastAsia"/>
                <w:sz w:val="16"/>
                <w:szCs w:val="16"/>
              </w:rPr>
              <w:t>A</w:t>
            </w:r>
            <w:r>
              <w:rPr>
                <w:rFonts w:hint="eastAsia"/>
                <w:sz w:val="16"/>
                <w:szCs w:val="16"/>
              </w:rPr>
              <w:t>区面积</w:t>
            </w:r>
          </w:p>
        </w:tc>
        <w:tc>
          <w:tcPr>
            <w:tcW w:w="609" w:type="pct"/>
          </w:tcPr>
          <w:p w14:paraId="42CCCE79"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90</w:t>
            </w:r>
            <w:r>
              <w:rPr>
                <w:rFonts w:hint="eastAsia"/>
                <w:sz w:val="16"/>
                <w:szCs w:val="16"/>
              </w:rPr>
              <w:t>％</w:t>
            </w:r>
          </w:p>
        </w:tc>
        <w:tc>
          <w:tcPr>
            <w:tcW w:w="609" w:type="pct"/>
          </w:tcPr>
          <w:p w14:paraId="4619CAFA" w14:textId="77777777" w:rsidR="000701AD" w:rsidRDefault="00000000">
            <w:pPr>
              <w:spacing w:line="400" w:lineRule="exact"/>
              <w:ind w:firstLineChars="0" w:firstLine="0"/>
              <w:jc w:val="center"/>
              <w:rPr>
                <w:sz w:val="16"/>
                <w:szCs w:val="16"/>
              </w:rPr>
            </w:pPr>
            <w:r>
              <w:rPr>
                <w:rFonts w:hint="eastAsia"/>
                <w:sz w:val="16"/>
                <w:szCs w:val="16"/>
              </w:rPr>
              <w:t>100%</w:t>
            </w:r>
          </w:p>
        </w:tc>
        <w:tc>
          <w:tcPr>
            <w:tcW w:w="727" w:type="pct"/>
          </w:tcPr>
          <w:p w14:paraId="668CBC8C"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4832261E" w14:textId="77777777">
        <w:trPr>
          <w:trHeight w:val="400"/>
        </w:trPr>
        <w:tc>
          <w:tcPr>
            <w:tcW w:w="382" w:type="pct"/>
          </w:tcPr>
          <w:p w14:paraId="2F993222" w14:textId="77777777" w:rsidR="000701AD" w:rsidRDefault="00000000">
            <w:pPr>
              <w:spacing w:line="400" w:lineRule="exact"/>
              <w:ind w:firstLineChars="0" w:firstLine="0"/>
              <w:jc w:val="center"/>
              <w:rPr>
                <w:sz w:val="16"/>
                <w:szCs w:val="16"/>
              </w:rPr>
            </w:pPr>
            <w:r>
              <w:rPr>
                <w:rFonts w:hint="eastAsia"/>
                <w:sz w:val="16"/>
                <w:szCs w:val="16"/>
              </w:rPr>
              <w:t>5</w:t>
            </w:r>
          </w:p>
        </w:tc>
        <w:tc>
          <w:tcPr>
            <w:tcW w:w="2671" w:type="pct"/>
          </w:tcPr>
          <w:p w14:paraId="23251BAB" w14:textId="77777777" w:rsidR="000701AD" w:rsidRDefault="00000000">
            <w:pPr>
              <w:spacing w:line="400" w:lineRule="exact"/>
              <w:ind w:firstLineChars="0" w:firstLine="0"/>
              <w:jc w:val="center"/>
              <w:rPr>
                <w:sz w:val="16"/>
                <w:szCs w:val="16"/>
              </w:rPr>
            </w:pPr>
            <w:r>
              <w:rPr>
                <w:rFonts w:hint="eastAsia"/>
                <w:sz w:val="16"/>
                <w:szCs w:val="16"/>
              </w:rPr>
              <w:t>除雾检测开始后</w:t>
            </w:r>
            <w:r>
              <w:rPr>
                <w:rFonts w:hint="eastAsia"/>
                <w:sz w:val="16"/>
                <w:szCs w:val="16"/>
              </w:rPr>
              <w:t>10min</w:t>
            </w:r>
            <w:r>
              <w:rPr>
                <w:rFonts w:hint="eastAsia"/>
                <w:sz w:val="16"/>
                <w:szCs w:val="16"/>
              </w:rPr>
              <w:t>时，除雾面积占</w:t>
            </w:r>
            <w:r>
              <w:rPr>
                <w:rFonts w:hint="eastAsia"/>
                <w:sz w:val="16"/>
                <w:szCs w:val="16"/>
              </w:rPr>
              <w:t>B</w:t>
            </w:r>
            <w:r>
              <w:rPr>
                <w:rFonts w:hint="eastAsia"/>
                <w:sz w:val="16"/>
                <w:szCs w:val="16"/>
              </w:rPr>
              <w:t>区面积</w:t>
            </w:r>
          </w:p>
        </w:tc>
        <w:tc>
          <w:tcPr>
            <w:tcW w:w="609" w:type="pct"/>
          </w:tcPr>
          <w:p w14:paraId="61A33660"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80</w:t>
            </w:r>
            <w:r>
              <w:rPr>
                <w:rFonts w:hint="eastAsia"/>
                <w:sz w:val="16"/>
                <w:szCs w:val="16"/>
              </w:rPr>
              <w:t>％</w:t>
            </w:r>
          </w:p>
        </w:tc>
        <w:tc>
          <w:tcPr>
            <w:tcW w:w="609" w:type="pct"/>
          </w:tcPr>
          <w:p w14:paraId="4D69F71D" w14:textId="77777777" w:rsidR="000701AD" w:rsidRDefault="00000000">
            <w:pPr>
              <w:spacing w:line="400" w:lineRule="exact"/>
              <w:ind w:firstLineChars="0" w:firstLine="0"/>
              <w:jc w:val="center"/>
              <w:rPr>
                <w:sz w:val="16"/>
                <w:szCs w:val="16"/>
              </w:rPr>
            </w:pPr>
            <w:r>
              <w:rPr>
                <w:rFonts w:hint="eastAsia"/>
                <w:sz w:val="16"/>
                <w:szCs w:val="16"/>
              </w:rPr>
              <w:t>98%</w:t>
            </w:r>
          </w:p>
        </w:tc>
        <w:tc>
          <w:tcPr>
            <w:tcW w:w="727" w:type="pct"/>
          </w:tcPr>
          <w:p w14:paraId="7539DF23"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153E57F4" w14:textId="77777777">
        <w:trPr>
          <w:trHeight w:val="4118"/>
        </w:trPr>
        <w:tc>
          <w:tcPr>
            <w:tcW w:w="5000" w:type="pct"/>
            <w:gridSpan w:val="5"/>
          </w:tcPr>
          <w:p w14:paraId="46ED3606" w14:textId="77777777" w:rsidR="000701AD" w:rsidRDefault="00000000">
            <w:pPr>
              <w:spacing w:line="400" w:lineRule="exact"/>
              <w:ind w:firstLineChars="0" w:firstLine="0"/>
              <w:rPr>
                <w:sz w:val="16"/>
                <w:szCs w:val="16"/>
              </w:rPr>
            </w:pPr>
            <w:r>
              <w:rPr>
                <w:noProof/>
              </w:rPr>
              <w:lastRenderedPageBreak/>
              <w:drawing>
                <wp:anchor distT="0" distB="0" distL="114300" distR="114300" simplePos="0" relativeHeight="251659264" behindDoc="0" locked="0" layoutInCell="1" allowOverlap="1" wp14:anchorId="2C991078" wp14:editId="0719A4E9">
                  <wp:simplePos x="0" y="0"/>
                  <wp:positionH relativeFrom="column">
                    <wp:posOffset>181610</wp:posOffset>
                  </wp:positionH>
                  <wp:positionV relativeFrom="paragraph">
                    <wp:posOffset>175895</wp:posOffset>
                  </wp:positionV>
                  <wp:extent cx="4589145" cy="2294890"/>
                  <wp:effectExtent l="0" t="0" r="1905" b="10160"/>
                  <wp:wrapTopAndBottom/>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4589145" cy="2294890"/>
                          </a:xfrm>
                          <a:prstGeom prst="rect">
                            <a:avLst/>
                          </a:prstGeom>
                          <a:noFill/>
                          <a:ln>
                            <a:noFill/>
                          </a:ln>
                        </pic:spPr>
                      </pic:pic>
                    </a:graphicData>
                  </a:graphic>
                </wp:anchor>
              </w:drawing>
            </w:r>
          </w:p>
        </w:tc>
      </w:tr>
      <w:tr w:rsidR="000701AD" w14:paraId="69A98EA7" w14:textId="77777777">
        <w:trPr>
          <w:trHeight w:val="400"/>
        </w:trPr>
        <w:tc>
          <w:tcPr>
            <w:tcW w:w="5000" w:type="pct"/>
            <w:gridSpan w:val="5"/>
          </w:tcPr>
          <w:p w14:paraId="13C0E1F7" w14:textId="77777777" w:rsidR="000701AD" w:rsidRDefault="00000000">
            <w:pPr>
              <w:spacing w:line="400" w:lineRule="exact"/>
              <w:ind w:firstLineChars="0" w:firstLine="0"/>
              <w:jc w:val="center"/>
              <w:rPr>
                <w:sz w:val="16"/>
                <w:szCs w:val="16"/>
              </w:rPr>
            </w:pPr>
            <w:r>
              <w:rPr>
                <w:rFonts w:hint="eastAsia"/>
                <w:sz w:val="16"/>
                <w:szCs w:val="16"/>
              </w:rPr>
              <w:t>除霜踪迹线</w:t>
            </w:r>
          </w:p>
        </w:tc>
      </w:tr>
    </w:tbl>
    <w:p w14:paraId="28D29947" w14:textId="77777777" w:rsidR="000701AD" w:rsidRDefault="000701AD">
      <w:pPr>
        <w:spacing w:line="400" w:lineRule="exact"/>
        <w:ind w:firstLineChars="0" w:firstLine="0"/>
      </w:pPr>
    </w:p>
    <w:p w14:paraId="324EEEE4" w14:textId="77777777" w:rsidR="000701AD" w:rsidRDefault="00000000">
      <w:pPr>
        <w:numPr>
          <w:ilvl w:val="0"/>
          <w:numId w:val="5"/>
        </w:numPr>
        <w:spacing w:line="400" w:lineRule="exact"/>
        <w:ind w:firstLine="420"/>
      </w:pPr>
      <w:r>
        <w:rPr>
          <w:rFonts w:hint="eastAsia"/>
        </w:rPr>
        <w:t>某混合动力轿车除霜除雾试验验证</w:t>
      </w:r>
    </w:p>
    <w:tbl>
      <w:tblPr>
        <w:tblStyle w:val="af1"/>
        <w:tblW w:w="4998" w:type="pct"/>
        <w:tblLook w:val="04A0" w:firstRow="1" w:lastRow="0" w:firstColumn="1" w:lastColumn="0" w:noHBand="0" w:noVBand="1"/>
      </w:tblPr>
      <w:tblGrid>
        <w:gridCol w:w="634"/>
        <w:gridCol w:w="4430"/>
        <w:gridCol w:w="1010"/>
        <w:gridCol w:w="1010"/>
        <w:gridCol w:w="1209"/>
      </w:tblGrid>
      <w:tr w:rsidR="000701AD" w14:paraId="452F7077" w14:textId="77777777">
        <w:trPr>
          <w:trHeight w:val="400"/>
        </w:trPr>
        <w:tc>
          <w:tcPr>
            <w:tcW w:w="382" w:type="pct"/>
          </w:tcPr>
          <w:p w14:paraId="192F8037" w14:textId="77777777" w:rsidR="000701AD" w:rsidRDefault="00000000">
            <w:pPr>
              <w:spacing w:line="400" w:lineRule="exact"/>
              <w:ind w:firstLineChars="0" w:firstLine="0"/>
              <w:jc w:val="center"/>
              <w:rPr>
                <w:sz w:val="16"/>
                <w:szCs w:val="16"/>
              </w:rPr>
            </w:pPr>
            <w:r>
              <w:rPr>
                <w:rFonts w:hint="eastAsia"/>
                <w:sz w:val="16"/>
                <w:szCs w:val="16"/>
              </w:rPr>
              <w:t>序号</w:t>
            </w:r>
          </w:p>
        </w:tc>
        <w:tc>
          <w:tcPr>
            <w:tcW w:w="2671" w:type="pct"/>
          </w:tcPr>
          <w:p w14:paraId="4E567A39" w14:textId="77777777" w:rsidR="000701AD" w:rsidRDefault="00000000">
            <w:pPr>
              <w:spacing w:line="400" w:lineRule="exact"/>
              <w:ind w:firstLineChars="0" w:firstLine="0"/>
              <w:jc w:val="center"/>
              <w:rPr>
                <w:sz w:val="16"/>
                <w:szCs w:val="16"/>
              </w:rPr>
            </w:pPr>
            <w:r>
              <w:rPr>
                <w:rFonts w:hint="eastAsia"/>
                <w:sz w:val="16"/>
                <w:szCs w:val="16"/>
              </w:rPr>
              <w:t>检测项目</w:t>
            </w:r>
          </w:p>
        </w:tc>
        <w:tc>
          <w:tcPr>
            <w:tcW w:w="609" w:type="pct"/>
          </w:tcPr>
          <w:p w14:paraId="669BB80B" w14:textId="77777777" w:rsidR="000701AD" w:rsidRDefault="00000000">
            <w:pPr>
              <w:spacing w:line="400" w:lineRule="exact"/>
              <w:ind w:firstLineChars="0" w:firstLine="0"/>
              <w:jc w:val="center"/>
              <w:rPr>
                <w:sz w:val="16"/>
                <w:szCs w:val="16"/>
              </w:rPr>
            </w:pPr>
            <w:r>
              <w:rPr>
                <w:rFonts w:hint="eastAsia"/>
                <w:sz w:val="16"/>
                <w:szCs w:val="16"/>
              </w:rPr>
              <w:t>标准要求</w:t>
            </w:r>
          </w:p>
        </w:tc>
        <w:tc>
          <w:tcPr>
            <w:tcW w:w="609" w:type="pct"/>
          </w:tcPr>
          <w:p w14:paraId="7EF067F1" w14:textId="77777777" w:rsidR="000701AD" w:rsidRDefault="00000000">
            <w:pPr>
              <w:spacing w:line="400" w:lineRule="exact"/>
              <w:ind w:firstLineChars="0" w:firstLine="0"/>
              <w:jc w:val="center"/>
              <w:rPr>
                <w:sz w:val="16"/>
                <w:szCs w:val="16"/>
              </w:rPr>
            </w:pPr>
            <w:r>
              <w:rPr>
                <w:rFonts w:hint="eastAsia"/>
                <w:sz w:val="16"/>
                <w:szCs w:val="16"/>
              </w:rPr>
              <w:t>检测结果</w:t>
            </w:r>
          </w:p>
        </w:tc>
        <w:tc>
          <w:tcPr>
            <w:tcW w:w="727" w:type="pct"/>
          </w:tcPr>
          <w:p w14:paraId="67D0829B" w14:textId="77777777" w:rsidR="000701AD" w:rsidRDefault="00000000">
            <w:pPr>
              <w:spacing w:line="400" w:lineRule="exact"/>
              <w:ind w:firstLineChars="0" w:firstLine="0"/>
              <w:jc w:val="center"/>
              <w:rPr>
                <w:sz w:val="16"/>
                <w:szCs w:val="16"/>
              </w:rPr>
            </w:pPr>
            <w:r>
              <w:rPr>
                <w:rFonts w:hint="eastAsia"/>
                <w:sz w:val="16"/>
                <w:szCs w:val="16"/>
              </w:rPr>
              <w:t>符合性判定</w:t>
            </w:r>
          </w:p>
        </w:tc>
      </w:tr>
      <w:tr w:rsidR="000701AD" w14:paraId="4E5B247B" w14:textId="77777777">
        <w:trPr>
          <w:trHeight w:val="400"/>
        </w:trPr>
        <w:tc>
          <w:tcPr>
            <w:tcW w:w="382" w:type="pct"/>
          </w:tcPr>
          <w:p w14:paraId="47FA5E3F" w14:textId="77777777" w:rsidR="000701AD" w:rsidRDefault="00000000">
            <w:pPr>
              <w:spacing w:line="400" w:lineRule="exact"/>
              <w:ind w:firstLineChars="0" w:firstLine="0"/>
              <w:jc w:val="center"/>
              <w:rPr>
                <w:sz w:val="16"/>
                <w:szCs w:val="16"/>
              </w:rPr>
            </w:pPr>
            <w:r>
              <w:rPr>
                <w:rFonts w:hint="eastAsia"/>
                <w:sz w:val="16"/>
                <w:szCs w:val="16"/>
              </w:rPr>
              <w:t>1</w:t>
            </w:r>
          </w:p>
        </w:tc>
        <w:tc>
          <w:tcPr>
            <w:tcW w:w="2671" w:type="pct"/>
          </w:tcPr>
          <w:p w14:paraId="6AFE68A2" w14:textId="77777777" w:rsidR="000701AD" w:rsidRDefault="00000000">
            <w:pPr>
              <w:spacing w:line="400" w:lineRule="exact"/>
              <w:ind w:firstLineChars="0" w:firstLine="0"/>
              <w:jc w:val="center"/>
              <w:rPr>
                <w:sz w:val="16"/>
                <w:szCs w:val="16"/>
              </w:rPr>
            </w:pPr>
            <w:r>
              <w:rPr>
                <w:rFonts w:hint="eastAsia"/>
                <w:sz w:val="16"/>
                <w:szCs w:val="16"/>
              </w:rPr>
              <w:t>除霜检测开始后</w:t>
            </w:r>
            <w:r>
              <w:rPr>
                <w:rFonts w:hint="eastAsia"/>
                <w:sz w:val="16"/>
                <w:szCs w:val="16"/>
              </w:rPr>
              <w:t>20min</w:t>
            </w:r>
            <w:r>
              <w:rPr>
                <w:rFonts w:hint="eastAsia"/>
                <w:sz w:val="16"/>
                <w:szCs w:val="16"/>
              </w:rPr>
              <w:t>时，除霜面积占</w:t>
            </w:r>
            <w:r>
              <w:rPr>
                <w:rFonts w:hint="eastAsia"/>
                <w:sz w:val="16"/>
                <w:szCs w:val="16"/>
              </w:rPr>
              <w:t>A</w:t>
            </w:r>
            <w:r>
              <w:rPr>
                <w:rFonts w:hint="eastAsia"/>
                <w:sz w:val="16"/>
                <w:szCs w:val="16"/>
              </w:rPr>
              <w:t>区面积</w:t>
            </w:r>
          </w:p>
        </w:tc>
        <w:tc>
          <w:tcPr>
            <w:tcW w:w="609" w:type="pct"/>
          </w:tcPr>
          <w:p w14:paraId="3D00EF36"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80</w:t>
            </w:r>
            <w:r>
              <w:rPr>
                <w:rFonts w:hint="eastAsia"/>
                <w:sz w:val="16"/>
                <w:szCs w:val="16"/>
              </w:rPr>
              <w:t>％</w:t>
            </w:r>
          </w:p>
        </w:tc>
        <w:tc>
          <w:tcPr>
            <w:tcW w:w="609" w:type="pct"/>
          </w:tcPr>
          <w:p w14:paraId="67E5B4DE" w14:textId="77777777" w:rsidR="000701AD" w:rsidRDefault="00000000">
            <w:pPr>
              <w:spacing w:line="400" w:lineRule="exact"/>
              <w:ind w:firstLineChars="0" w:firstLine="0"/>
              <w:jc w:val="center"/>
              <w:rPr>
                <w:sz w:val="16"/>
                <w:szCs w:val="16"/>
              </w:rPr>
            </w:pPr>
            <w:r>
              <w:rPr>
                <w:rFonts w:hint="eastAsia"/>
                <w:sz w:val="16"/>
                <w:szCs w:val="16"/>
              </w:rPr>
              <w:t>100%</w:t>
            </w:r>
          </w:p>
        </w:tc>
        <w:tc>
          <w:tcPr>
            <w:tcW w:w="727" w:type="pct"/>
          </w:tcPr>
          <w:p w14:paraId="7258A913"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17E696F8" w14:textId="77777777">
        <w:trPr>
          <w:trHeight w:val="400"/>
        </w:trPr>
        <w:tc>
          <w:tcPr>
            <w:tcW w:w="382" w:type="pct"/>
          </w:tcPr>
          <w:p w14:paraId="19934FCA" w14:textId="77777777" w:rsidR="000701AD" w:rsidRDefault="00000000">
            <w:pPr>
              <w:spacing w:line="400" w:lineRule="exact"/>
              <w:ind w:firstLineChars="0" w:firstLine="0"/>
              <w:jc w:val="center"/>
              <w:rPr>
                <w:sz w:val="16"/>
                <w:szCs w:val="16"/>
              </w:rPr>
            </w:pPr>
            <w:r>
              <w:rPr>
                <w:rFonts w:hint="eastAsia"/>
                <w:sz w:val="16"/>
                <w:szCs w:val="16"/>
              </w:rPr>
              <w:t>2</w:t>
            </w:r>
          </w:p>
        </w:tc>
        <w:tc>
          <w:tcPr>
            <w:tcW w:w="2671" w:type="pct"/>
          </w:tcPr>
          <w:p w14:paraId="4368A856" w14:textId="77777777" w:rsidR="000701AD" w:rsidRDefault="00000000">
            <w:pPr>
              <w:spacing w:line="400" w:lineRule="exact"/>
              <w:ind w:firstLineChars="0" w:firstLine="0"/>
              <w:jc w:val="center"/>
              <w:rPr>
                <w:sz w:val="16"/>
                <w:szCs w:val="16"/>
              </w:rPr>
            </w:pPr>
            <w:r>
              <w:rPr>
                <w:rFonts w:hint="eastAsia"/>
                <w:sz w:val="16"/>
                <w:szCs w:val="16"/>
              </w:rPr>
              <w:t>除霜检测开始后</w:t>
            </w:r>
            <w:r>
              <w:rPr>
                <w:rFonts w:hint="eastAsia"/>
                <w:sz w:val="16"/>
                <w:szCs w:val="16"/>
              </w:rPr>
              <w:t>25min</w:t>
            </w:r>
            <w:r>
              <w:rPr>
                <w:rFonts w:hint="eastAsia"/>
                <w:sz w:val="16"/>
                <w:szCs w:val="16"/>
              </w:rPr>
              <w:t>时，除霜面积占</w:t>
            </w:r>
            <w:r>
              <w:rPr>
                <w:rFonts w:hint="eastAsia"/>
                <w:sz w:val="16"/>
                <w:szCs w:val="16"/>
              </w:rPr>
              <w:t>A</w:t>
            </w:r>
            <w:r>
              <w:rPr>
                <w:rFonts w:hint="eastAsia"/>
                <w:sz w:val="16"/>
                <w:szCs w:val="16"/>
              </w:rPr>
              <w:t>′区面积</w:t>
            </w:r>
          </w:p>
        </w:tc>
        <w:tc>
          <w:tcPr>
            <w:tcW w:w="609" w:type="pct"/>
          </w:tcPr>
          <w:p w14:paraId="210ECEAD"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80</w:t>
            </w:r>
            <w:r>
              <w:rPr>
                <w:rFonts w:hint="eastAsia"/>
                <w:sz w:val="16"/>
                <w:szCs w:val="16"/>
              </w:rPr>
              <w:t>％</w:t>
            </w:r>
          </w:p>
        </w:tc>
        <w:tc>
          <w:tcPr>
            <w:tcW w:w="609" w:type="pct"/>
          </w:tcPr>
          <w:p w14:paraId="501B77BF" w14:textId="77777777" w:rsidR="000701AD" w:rsidRDefault="00000000">
            <w:pPr>
              <w:spacing w:line="400" w:lineRule="exact"/>
              <w:ind w:firstLineChars="0" w:firstLine="0"/>
              <w:jc w:val="center"/>
              <w:rPr>
                <w:sz w:val="16"/>
                <w:szCs w:val="16"/>
              </w:rPr>
            </w:pPr>
            <w:r>
              <w:rPr>
                <w:rFonts w:hint="eastAsia"/>
                <w:sz w:val="16"/>
                <w:szCs w:val="16"/>
              </w:rPr>
              <w:t>100%</w:t>
            </w:r>
          </w:p>
        </w:tc>
        <w:tc>
          <w:tcPr>
            <w:tcW w:w="727" w:type="pct"/>
          </w:tcPr>
          <w:p w14:paraId="48CDBD5E"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79E644C7" w14:textId="77777777">
        <w:trPr>
          <w:trHeight w:val="400"/>
        </w:trPr>
        <w:tc>
          <w:tcPr>
            <w:tcW w:w="382" w:type="pct"/>
          </w:tcPr>
          <w:p w14:paraId="043A5714" w14:textId="77777777" w:rsidR="000701AD" w:rsidRDefault="00000000">
            <w:pPr>
              <w:spacing w:line="400" w:lineRule="exact"/>
              <w:ind w:firstLineChars="0" w:firstLine="0"/>
              <w:jc w:val="center"/>
              <w:rPr>
                <w:sz w:val="16"/>
                <w:szCs w:val="16"/>
              </w:rPr>
            </w:pPr>
            <w:r>
              <w:rPr>
                <w:rFonts w:hint="eastAsia"/>
                <w:sz w:val="16"/>
                <w:szCs w:val="16"/>
              </w:rPr>
              <w:t>3</w:t>
            </w:r>
          </w:p>
        </w:tc>
        <w:tc>
          <w:tcPr>
            <w:tcW w:w="2671" w:type="pct"/>
          </w:tcPr>
          <w:p w14:paraId="4D2B4978" w14:textId="77777777" w:rsidR="000701AD" w:rsidRDefault="00000000">
            <w:pPr>
              <w:spacing w:line="400" w:lineRule="exact"/>
              <w:ind w:firstLineChars="0" w:firstLine="0"/>
              <w:jc w:val="center"/>
              <w:rPr>
                <w:sz w:val="16"/>
                <w:szCs w:val="16"/>
              </w:rPr>
            </w:pPr>
            <w:r>
              <w:rPr>
                <w:rFonts w:hint="eastAsia"/>
                <w:sz w:val="16"/>
                <w:szCs w:val="16"/>
              </w:rPr>
              <w:t>除霜检测开始后</w:t>
            </w:r>
            <w:r>
              <w:rPr>
                <w:rFonts w:hint="eastAsia"/>
                <w:sz w:val="16"/>
                <w:szCs w:val="16"/>
              </w:rPr>
              <w:t>40min</w:t>
            </w:r>
            <w:r>
              <w:rPr>
                <w:rFonts w:hint="eastAsia"/>
                <w:sz w:val="16"/>
                <w:szCs w:val="16"/>
              </w:rPr>
              <w:t>时，除霜面积占</w:t>
            </w:r>
            <w:r>
              <w:rPr>
                <w:rFonts w:hint="eastAsia"/>
                <w:sz w:val="16"/>
                <w:szCs w:val="16"/>
              </w:rPr>
              <w:t>B</w:t>
            </w:r>
            <w:r>
              <w:rPr>
                <w:rFonts w:hint="eastAsia"/>
                <w:sz w:val="16"/>
                <w:szCs w:val="16"/>
              </w:rPr>
              <w:t>区面积</w:t>
            </w:r>
          </w:p>
        </w:tc>
        <w:tc>
          <w:tcPr>
            <w:tcW w:w="609" w:type="pct"/>
          </w:tcPr>
          <w:p w14:paraId="10AE6B12"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95</w:t>
            </w:r>
            <w:r>
              <w:rPr>
                <w:rFonts w:hint="eastAsia"/>
                <w:sz w:val="16"/>
                <w:szCs w:val="16"/>
              </w:rPr>
              <w:t>％</w:t>
            </w:r>
          </w:p>
        </w:tc>
        <w:tc>
          <w:tcPr>
            <w:tcW w:w="609" w:type="pct"/>
          </w:tcPr>
          <w:p w14:paraId="0E4E494A" w14:textId="77777777" w:rsidR="000701AD" w:rsidRDefault="00000000">
            <w:pPr>
              <w:spacing w:line="400" w:lineRule="exact"/>
              <w:ind w:firstLineChars="0" w:firstLine="0"/>
              <w:jc w:val="center"/>
              <w:rPr>
                <w:sz w:val="16"/>
                <w:szCs w:val="16"/>
              </w:rPr>
            </w:pPr>
            <w:r>
              <w:rPr>
                <w:rFonts w:hint="eastAsia"/>
                <w:sz w:val="16"/>
                <w:szCs w:val="16"/>
              </w:rPr>
              <w:t>96%</w:t>
            </w:r>
          </w:p>
        </w:tc>
        <w:tc>
          <w:tcPr>
            <w:tcW w:w="727" w:type="pct"/>
          </w:tcPr>
          <w:p w14:paraId="6C5E54C0"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7602F377" w14:textId="77777777">
        <w:trPr>
          <w:trHeight w:val="400"/>
        </w:trPr>
        <w:tc>
          <w:tcPr>
            <w:tcW w:w="382" w:type="pct"/>
          </w:tcPr>
          <w:p w14:paraId="11E99064" w14:textId="77777777" w:rsidR="000701AD" w:rsidRDefault="00000000">
            <w:pPr>
              <w:spacing w:line="400" w:lineRule="exact"/>
              <w:ind w:firstLineChars="0" w:firstLine="0"/>
              <w:jc w:val="center"/>
              <w:rPr>
                <w:sz w:val="16"/>
                <w:szCs w:val="16"/>
              </w:rPr>
            </w:pPr>
            <w:r>
              <w:rPr>
                <w:rFonts w:hint="eastAsia"/>
                <w:sz w:val="16"/>
                <w:szCs w:val="16"/>
              </w:rPr>
              <w:t>4</w:t>
            </w:r>
          </w:p>
        </w:tc>
        <w:tc>
          <w:tcPr>
            <w:tcW w:w="2671" w:type="pct"/>
          </w:tcPr>
          <w:p w14:paraId="4854F6D0" w14:textId="77777777" w:rsidR="000701AD" w:rsidRDefault="00000000">
            <w:pPr>
              <w:spacing w:line="400" w:lineRule="exact"/>
              <w:ind w:firstLineChars="0" w:firstLine="0"/>
              <w:jc w:val="center"/>
              <w:rPr>
                <w:sz w:val="16"/>
                <w:szCs w:val="16"/>
              </w:rPr>
            </w:pPr>
            <w:r>
              <w:rPr>
                <w:rFonts w:hint="eastAsia"/>
                <w:sz w:val="16"/>
                <w:szCs w:val="16"/>
              </w:rPr>
              <w:t>除雾检测开始后</w:t>
            </w:r>
            <w:r>
              <w:rPr>
                <w:rFonts w:hint="eastAsia"/>
                <w:sz w:val="16"/>
                <w:szCs w:val="16"/>
              </w:rPr>
              <w:t>10min</w:t>
            </w:r>
            <w:r>
              <w:rPr>
                <w:rFonts w:hint="eastAsia"/>
                <w:sz w:val="16"/>
                <w:szCs w:val="16"/>
              </w:rPr>
              <w:t>时，除雾面积占</w:t>
            </w:r>
            <w:r>
              <w:rPr>
                <w:rFonts w:hint="eastAsia"/>
                <w:sz w:val="16"/>
                <w:szCs w:val="16"/>
              </w:rPr>
              <w:t>A</w:t>
            </w:r>
            <w:r>
              <w:rPr>
                <w:rFonts w:hint="eastAsia"/>
                <w:sz w:val="16"/>
                <w:szCs w:val="16"/>
              </w:rPr>
              <w:t>区面积</w:t>
            </w:r>
          </w:p>
        </w:tc>
        <w:tc>
          <w:tcPr>
            <w:tcW w:w="609" w:type="pct"/>
          </w:tcPr>
          <w:p w14:paraId="7E8D6306"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90</w:t>
            </w:r>
            <w:r>
              <w:rPr>
                <w:rFonts w:hint="eastAsia"/>
                <w:sz w:val="16"/>
                <w:szCs w:val="16"/>
              </w:rPr>
              <w:t>％</w:t>
            </w:r>
          </w:p>
        </w:tc>
        <w:tc>
          <w:tcPr>
            <w:tcW w:w="609" w:type="pct"/>
          </w:tcPr>
          <w:p w14:paraId="111CD8BD" w14:textId="77777777" w:rsidR="000701AD" w:rsidRDefault="00000000">
            <w:pPr>
              <w:spacing w:line="400" w:lineRule="exact"/>
              <w:ind w:firstLineChars="0" w:firstLine="0"/>
              <w:jc w:val="center"/>
              <w:rPr>
                <w:sz w:val="16"/>
                <w:szCs w:val="16"/>
              </w:rPr>
            </w:pPr>
            <w:r>
              <w:rPr>
                <w:rFonts w:hint="eastAsia"/>
                <w:sz w:val="16"/>
                <w:szCs w:val="16"/>
              </w:rPr>
              <w:t>100%</w:t>
            </w:r>
          </w:p>
        </w:tc>
        <w:tc>
          <w:tcPr>
            <w:tcW w:w="727" w:type="pct"/>
          </w:tcPr>
          <w:p w14:paraId="1AB3925E"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4C3F8BE2" w14:textId="77777777">
        <w:trPr>
          <w:trHeight w:val="400"/>
        </w:trPr>
        <w:tc>
          <w:tcPr>
            <w:tcW w:w="382" w:type="pct"/>
          </w:tcPr>
          <w:p w14:paraId="6A431BD5" w14:textId="77777777" w:rsidR="000701AD" w:rsidRDefault="00000000">
            <w:pPr>
              <w:spacing w:line="400" w:lineRule="exact"/>
              <w:ind w:firstLineChars="0" w:firstLine="0"/>
              <w:jc w:val="center"/>
              <w:rPr>
                <w:sz w:val="16"/>
                <w:szCs w:val="16"/>
              </w:rPr>
            </w:pPr>
            <w:r>
              <w:rPr>
                <w:rFonts w:hint="eastAsia"/>
                <w:sz w:val="16"/>
                <w:szCs w:val="16"/>
              </w:rPr>
              <w:t>5</w:t>
            </w:r>
          </w:p>
        </w:tc>
        <w:tc>
          <w:tcPr>
            <w:tcW w:w="2671" w:type="pct"/>
          </w:tcPr>
          <w:p w14:paraId="2B8FA11B" w14:textId="77777777" w:rsidR="000701AD" w:rsidRDefault="00000000">
            <w:pPr>
              <w:spacing w:line="400" w:lineRule="exact"/>
              <w:ind w:firstLineChars="0" w:firstLine="0"/>
              <w:jc w:val="center"/>
              <w:rPr>
                <w:sz w:val="16"/>
                <w:szCs w:val="16"/>
              </w:rPr>
            </w:pPr>
            <w:r>
              <w:rPr>
                <w:rFonts w:hint="eastAsia"/>
                <w:sz w:val="16"/>
                <w:szCs w:val="16"/>
              </w:rPr>
              <w:t>除雾检测开始后</w:t>
            </w:r>
            <w:r>
              <w:rPr>
                <w:rFonts w:hint="eastAsia"/>
                <w:sz w:val="16"/>
                <w:szCs w:val="16"/>
              </w:rPr>
              <w:t>10min</w:t>
            </w:r>
            <w:r>
              <w:rPr>
                <w:rFonts w:hint="eastAsia"/>
                <w:sz w:val="16"/>
                <w:szCs w:val="16"/>
              </w:rPr>
              <w:t>时，除雾面积占</w:t>
            </w:r>
            <w:r>
              <w:rPr>
                <w:rFonts w:hint="eastAsia"/>
                <w:sz w:val="16"/>
                <w:szCs w:val="16"/>
              </w:rPr>
              <w:t>B</w:t>
            </w:r>
            <w:r>
              <w:rPr>
                <w:rFonts w:hint="eastAsia"/>
                <w:sz w:val="16"/>
                <w:szCs w:val="16"/>
              </w:rPr>
              <w:t>区面积</w:t>
            </w:r>
          </w:p>
        </w:tc>
        <w:tc>
          <w:tcPr>
            <w:tcW w:w="609" w:type="pct"/>
          </w:tcPr>
          <w:p w14:paraId="402463C6"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80</w:t>
            </w:r>
            <w:r>
              <w:rPr>
                <w:rFonts w:hint="eastAsia"/>
                <w:sz w:val="16"/>
                <w:szCs w:val="16"/>
              </w:rPr>
              <w:t>％</w:t>
            </w:r>
          </w:p>
        </w:tc>
        <w:tc>
          <w:tcPr>
            <w:tcW w:w="609" w:type="pct"/>
          </w:tcPr>
          <w:p w14:paraId="4F146A09" w14:textId="77777777" w:rsidR="000701AD" w:rsidRDefault="00000000">
            <w:pPr>
              <w:spacing w:line="400" w:lineRule="exact"/>
              <w:ind w:firstLineChars="0" w:firstLine="0"/>
              <w:jc w:val="center"/>
              <w:rPr>
                <w:sz w:val="16"/>
                <w:szCs w:val="16"/>
              </w:rPr>
            </w:pPr>
            <w:r>
              <w:rPr>
                <w:rFonts w:hint="eastAsia"/>
                <w:sz w:val="16"/>
                <w:szCs w:val="16"/>
              </w:rPr>
              <w:t>98%</w:t>
            </w:r>
          </w:p>
        </w:tc>
        <w:tc>
          <w:tcPr>
            <w:tcW w:w="727" w:type="pct"/>
          </w:tcPr>
          <w:p w14:paraId="5D34C391"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684F1C47" w14:textId="77777777">
        <w:trPr>
          <w:trHeight w:val="4118"/>
        </w:trPr>
        <w:tc>
          <w:tcPr>
            <w:tcW w:w="5000" w:type="pct"/>
            <w:gridSpan w:val="5"/>
          </w:tcPr>
          <w:p w14:paraId="3CE640C2" w14:textId="77777777" w:rsidR="000701AD" w:rsidRDefault="00000000">
            <w:pPr>
              <w:spacing w:line="400" w:lineRule="exact"/>
              <w:ind w:firstLineChars="0" w:firstLine="0"/>
              <w:rPr>
                <w:sz w:val="16"/>
                <w:szCs w:val="16"/>
              </w:rPr>
            </w:pPr>
            <w:r>
              <w:rPr>
                <w:noProof/>
              </w:rPr>
              <w:drawing>
                <wp:anchor distT="0" distB="0" distL="114300" distR="114300" simplePos="0" relativeHeight="251661312" behindDoc="0" locked="0" layoutInCell="1" allowOverlap="1" wp14:anchorId="7DD845E6" wp14:editId="6CFE7ECA">
                  <wp:simplePos x="0" y="0"/>
                  <wp:positionH relativeFrom="column">
                    <wp:posOffset>94615</wp:posOffset>
                  </wp:positionH>
                  <wp:positionV relativeFrom="paragraph">
                    <wp:posOffset>71755</wp:posOffset>
                  </wp:positionV>
                  <wp:extent cx="5067300" cy="2676525"/>
                  <wp:effectExtent l="0" t="0" r="0" b="9525"/>
                  <wp:wrapSquare wrapText="bothSides"/>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5067300" cy="2676525"/>
                          </a:xfrm>
                          <a:prstGeom prst="rect">
                            <a:avLst/>
                          </a:prstGeom>
                          <a:noFill/>
                          <a:ln>
                            <a:noFill/>
                          </a:ln>
                        </pic:spPr>
                      </pic:pic>
                    </a:graphicData>
                  </a:graphic>
                </wp:anchor>
              </w:drawing>
            </w:r>
          </w:p>
        </w:tc>
      </w:tr>
      <w:tr w:rsidR="000701AD" w14:paraId="2648A0DF" w14:textId="77777777">
        <w:trPr>
          <w:trHeight w:val="400"/>
        </w:trPr>
        <w:tc>
          <w:tcPr>
            <w:tcW w:w="5000" w:type="pct"/>
            <w:gridSpan w:val="5"/>
          </w:tcPr>
          <w:p w14:paraId="3DFCCCC6" w14:textId="77777777" w:rsidR="000701AD" w:rsidRDefault="00000000">
            <w:pPr>
              <w:spacing w:line="400" w:lineRule="exact"/>
              <w:ind w:firstLineChars="0" w:firstLine="0"/>
              <w:jc w:val="center"/>
              <w:rPr>
                <w:sz w:val="16"/>
                <w:szCs w:val="16"/>
              </w:rPr>
            </w:pPr>
            <w:r>
              <w:rPr>
                <w:rFonts w:hint="eastAsia"/>
                <w:sz w:val="16"/>
                <w:szCs w:val="16"/>
              </w:rPr>
              <w:t>除霜踪迹线</w:t>
            </w:r>
          </w:p>
        </w:tc>
      </w:tr>
    </w:tbl>
    <w:p w14:paraId="4B5055CA" w14:textId="77777777" w:rsidR="000701AD" w:rsidRDefault="00000000">
      <w:pPr>
        <w:numPr>
          <w:ilvl w:val="0"/>
          <w:numId w:val="5"/>
        </w:numPr>
        <w:spacing w:line="400" w:lineRule="exact"/>
        <w:ind w:firstLine="420"/>
      </w:pPr>
      <w:r>
        <w:rPr>
          <w:rFonts w:hint="eastAsia"/>
        </w:rPr>
        <w:t>某</w:t>
      </w:r>
      <w:r>
        <w:rPr>
          <w:rFonts w:hint="eastAsia"/>
        </w:rPr>
        <w:t>A0</w:t>
      </w:r>
      <w:r>
        <w:rPr>
          <w:rFonts w:hint="eastAsia"/>
        </w:rPr>
        <w:t>级纯电动轿车除霜除雾试验验证</w:t>
      </w:r>
    </w:p>
    <w:tbl>
      <w:tblPr>
        <w:tblStyle w:val="af1"/>
        <w:tblW w:w="4998" w:type="pct"/>
        <w:tblLook w:val="04A0" w:firstRow="1" w:lastRow="0" w:firstColumn="1" w:lastColumn="0" w:noHBand="0" w:noVBand="1"/>
      </w:tblPr>
      <w:tblGrid>
        <w:gridCol w:w="634"/>
        <w:gridCol w:w="4430"/>
        <w:gridCol w:w="1010"/>
        <w:gridCol w:w="1010"/>
        <w:gridCol w:w="1209"/>
      </w:tblGrid>
      <w:tr w:rsidR="000701AD" w14:paraId="5295227D" w14:textId="77777777">
        <w:trPr>
          <w:trHeight w:val="400"/>
        </w:trPr>
        <w:tc>
          <w:tcPr>
            <w:tcW w:w="382" w:type="pct"/>
          </w:tcPr>
          <w:p w14:paraId="63F80ADC" w14:textId="77777777" w:rsidR="000701AD" w:rsidRDefault="00000000">
            <w:pPr>
              <w:spacing w:line="400" w:lineRule="exact"/>
              <w:ind w:firstLineChars="0" w:firstLine="0"/>
              <w:jc w:val="center"/>
              <w:rPr>
                <w:sz w:val="16"/>
                <w:szCs w:val="16"/>
              </w:rPr>
            </w:pPr>
            <w:r>
              <w:rPr>
                <w:rFonts w:hint="eastAsia"/>
                <w:sz w:val="16"/>
                <w:szCs w:val="16"/>
              </w:rPr>
              <w:lastRenderedPageBreak/>
              <w:t>序号</w:t>
            </w:r>
          </w:p>
        </w:tc>
        <w:tc>
          <w:tcPr>
            <w:tcW w:w="2671" w:type="pct"/>
          </w:tcPr>
          <w:p w14:paraId="3DC58A04" w14:textId="77777777" w:rsidR="000701AD" w:rsidRDefault="00000000">
            <w:pPr>
              <w:spacing w:line="400" w:lineRule="exact"/>
              <w:ind w:firstLineChars="0" w:firstLine="0"/>
              <w:jc w:val="center"/>
              <w:rPr>
                <w:sz w:val="16"/>
                <w:szCs w:val="16"/>
              </w:rPr>
            </w:pPr>
            <w:r>
              <w:rPr>
                <w:rFonts w:hint="eastAsia"/>
                <w:sz w:val="16"/>
                <w:szCs w:val="16"/>
              </w:rPr>
              <w:t>检测项目</w:t>
            </w:r>
          </w:p>
        </w:tc>
        <w:tc>
          <w:tcPr>
            <w:tcW w:w="609" w:type="pct"/>
          </w:tcPr>
          <w:p w14:paraId="5E4C8B1A" w14:textId="77777777" w:rsidR="000701AD" w:rsidRDefault="00000000">
            <w:pPr>
              <w:spacing w:line="400" w:lineRule="exact"/>
              <w:ind w:firstLineChars="0" w:firstLine="0"/>
              <w:jc w:val="center"/>
              <w:rPr>
                <w:sz w:val="16"/>
                <w:szCs w:val="16"/>
              </w:rPr>
            </w:pPr>
            <w:r>
              <w:rPr>
                <w:rFonts w:hint="eastAsia"/>
                <w:sz w:val="16"/>
                <w:szCs w:val="16"/>
              </w:rPr>
              <w:t>标准要求</w:t>
            </w:r>
          </w:p>
        </w:tc>
        <w:tc>
          <w:tcPr>
            <w:tcW w:w="609" w:type="pct"/>
          </w:tcPr>
          <w:p w14:paraId="39814182" w14:textId="77777777" w:rsidR="000701AD" w:rsidRDefault="00000000">
            <w:pPr>
              <w:spacing w:line="400" w:lineRule="exact"/>
              <w:ind w:firstLineChars="0" w:firstLine="0"/>
              <w:jc w:val="center"/>
              <w:rPr>
                <w:sz w:val="16"/>
                <w:szCs w:val="16"/>
              </w:rPr>
            </w:pPr>
            <w:r>
              <w:rPr>
                <w:rFonts w:hint="eastAsia"/>
                <w:sz w:val="16"/>
                <w:szCs w:val="16"/>
              </w:rPr>
              <w:t>检测结果</w:t>
            </w:r>
          </w:p>
        </w:tc>
        <w:tc>
          <w:tcPr>
            <w:tcW w:w="727" w:type="pct"/>
          </w:tcPr>
          <w:p w14:paraId="2EBAE2A2" w14:textId="77777777" w:rsidR="000701AD" w:rsidRDefault="00000000">
            <w:pPr>
              <w:spacing w:line="400" w:lineRule="exact"/>
              <w:ind w:firstLineChars="0" w:firstLine="0"/>
              <w:jc w:val="center"/>
              <w:rPr>
                <w:sz w:val="16"/>
                <w:szCs w:val="16"/>
              </w:rPr>
            </w:pPr>
            <w:r>
              <w:rPr>
                <w:rFonts w:hint="eastAsia"/>
                <w:sz w:val="16"/>
                <w:szCs w:val="16"/>
              </w:rPr>
              <w:t>符合性判定</w:t>
            </w:r>
          </w:p>
        </w:tc>
      </w:tr>
      <w:tr w:rsidR="000701AD" w14:paraId="29228B89" w14:textId="77777777">
        <w:trPr>
          <w:trHeight w:val="400"/>
        </w:trPr>
        <w:tc>
          <w:tcPr>
            <w:tcW w:w="382" w:type="pct"/>
          </w:tcPr>
          <w:p w14:paraId="3E58F3BF" w14:textId="77777777" w:rsidR="000701AD" w:rsidRDefault="00000000">
            <w:pPr>
              <w:spacing w:line="400" w:lineRule="exact"/>
              <w:ind w:firstLineChars="0" w:firstLine="0"/>
              <w:jc w:val="center"/>
              <w:rPr>
                <w:sz w:val="16"/>
                <w:szCs w:val="16"/>
              </w:rPr>
            </w:pPr>
            <w:r>
              <w:rPr>
                <w:rFonts w:hint="eastAsia"/>
                <w:sz w:val="16"/>
                <w:szCs w:val="16"/>
              </w:rPr>
              <w:t>1</w:t>
            </w:r>
          </w:p>
        </w:tc>
        <w:tc>
          <w:tcPr>
            <w:tcW w:w="2671" w:type="pct"/>
          </w:tcPr>
          <w:p w14:paraId="758BB429" w14:textId="77777777" w:rsidR="000701AD" w:rsidRDefault="00000000">
            <w:pPr>
              <w:spacing w:line="400" w:lineRule="exact"/>
              <w:ind w:firstLineChars="0" w:firstLine="0"/>
              <w:jc w:val="center"/>
              <w:rPr>
                <w:sz w:val="16"/>
                <w:szCs w:val="16"/>
              </w:rPr>
            </w:pPr>
            <w:r>
              <w:rPr>
                <w:rFonts w:hint="eastAsia"/>
                <w:sz w:val="16"/>
                <w:szCs w:val="16"/>
              </w:rPr>
              <w:t>除霜检测开始后</w:t>
            </w:r>
            <w:r>
              <w:rPr>
                <w:rFonts w:hint="eastAsia"/>
                <w:sz w:val="16"/>
                <w:szCs w:val="16"/>
              </w:rPr>
              <w:t>20min</w:t>
            </w:r>
            <w:r>
              <w:rPr>
                <w:rFonts w:hint="eastAsia"/>
                <w:sz w:val="16"/>
                <w:szCs w:val="16"/>
              </w:rPr>
              <w:t>时，除霜面积占</w:t>
            </w:r>
            <w:r>
              <w:rPr>
                <w:rFonts w:hint="eastAsia"/>
                <w:sz w:val="16"/>
                <w:szCs w:val="16"/>
              </w:rPr>
              <w:t>A</w:t>
            </w:r>
            <w:r>
              <w:rPr>
                <w:rFonts w:hint="eastAsia"/>
                <w:sz w:val="16"/>
                <w:szCs w:val="16"/>
              </w:rPr>
              <w:t>区面积</w:t>
            </w:r>
          </w:p>
        </w:tc>
        <w:tc>
          <w:tcPr>
            <w:tcW w:w="609" w:type="pct"/>
          </w:tcPr>
          <w:p w14:paraId="0B8B7791"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80</w:t>
            </w:r>
            <w:r>
              <w:rPr>
                <w:rFonts w:hint="eastAsia"/>
                <w:sz w:val="16"/>
                <w:szCs w:val="16"/>
              </w:rPr>
              <w:t>％</w:t>
            </w:r>
          </w:p>
        </w:tc>
        <w:tc>
          <w:tcPr>
            <w:tcW w:w="609" w:type="pct"/>
          </w:tcPr>
          <w:p w14:paraId="0076B418" w14:textId="77777777" w:rsidR="000701AD" w:rsidRDefault="00000000">
            <w:pPr>
              <w:spacing w:line="400" w:lineRule="exact"/>
              <w:ind w:firstLineChars="0" w:firstLine="0"/>
              <w:jc w:val="center"/>
              <w:rPr>
                <w:sz w:val="16"/>
                <w:szCs w:val="16"/>
              </w:rPr>
            </w:pPr>
            <w:r>
              <w:rPr>
                <w:rFonts w:hint="eastAsia"/>
                <w:sz w:val="16"/>
                <w:szCs w:val="16"/>
              </w:rPr>
              <w:t>92%</w:t>
            </w:r>
          </w:p>
        </w:tc>
        <w:tc>
          <w:tcPr>
            <w:tcW w:w="727" w:type="pct"/>
          </w:tcPr>
          <w:p w14:paraId="64E7BBF5"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090C2496" w14:textId="77777777">
        <w:trPr>
          <w:trHeight w:val="400"/>
        </w:trPr>
        <w:tc>
          <w:tcPr>
            <w:tcW w:w="382" w:type="pct"/>
          </w:tcPr>
          <w:p w14:paraId="2D4FCA6E" w14:textId="77777777" w:rsidR="000701AD" w:rsidRDefault="00000000">
            <w:pPr>
              <w:spacing w:line="400" w:lineRule="exact"/>
              <w:ind w:firstLineChars="0" w:firstLine="0"/>
              <w:jc w:val="center"/>
              <w:rPr>
                <w:sz w:val="16"/>
                <w:szCs w:val="16"/>
              </w:rPr>
            </w:pPr>
            <w:r>
              <w:rPr>
                <w:rFonts w:hint="eastAsia"/>
                <w:sz w:val="16"/>
                <w:szCs w:val="16"/>
              </w:rPr>
              <w:t>2</w:t>
            </w:r>
          </w:p>
        </w:tc>
        <w:tc>
          <w:tcPr>
            <w:tcW w:w="2671" w:type="pct"/>
          </w:tcPr>
          <w:p w14:paraId="6915B89F" w14:textId="77777777" w:rsidR="000701AD" w:rsidRDefault="00000000">
            <w:pPr>
              <w:spacing w:line="400" w:lineRule="exact"/>
              <w:ind w:firstLineChars="0" w:firstLine="0"/>
              <w:jc w:val="center"/>
              <w:rPr>
                <w:sz w:val="16"/>
                <w:szCs w:val="16"/>
              </w:rPr>
            </w:pPr>
            <w:r>
              <w:rPr>
                <w:rFonts w:hint="eastAsia"/>
                <w:sz w:val="16"/>
                <w:szCs w:val="16"/>
              </w:rPr>
              <w:t>除霜检测开始后</w:t>
            </w:r>
            <w:r>
              <w:rPr>
                <w:rFonts w:hint="eastAsia"/>
                <w:sz w:val="16"/>
                <w:szCs w:val="16"/>
              </w:rPr>
              <w:t>25min</w:t>
            </w:r>
            <w:r>
              <w:rPr>
                <w:rFonts w:hint="eastAsia"/>
                <w:sz w:val="16"/>
                <w:szCs w:val="16"/>
              </w:rPr>
              <w:t>时，除霜面积占</w:t>
            </w:r>
            <w:r>
              <w:rPr>
                <w:rFonts w:hint="eastAsia"/>
                <w:sz w:val="16"/>
                <w:szCs w:val="16"/>
              </w:rPr>
              <w:t>A</w:t>
            </w:r>
            <w:r>
              <w:rPr>
                <w:rFonts w:hint="eastAsia"/>
                <w:sz w:val="16"/>
                <w:szCs w:val="16"/>
              </w:rPr>
              <w:t>′区面积</w:t>
            </w:r>
          </w:p>
        </w:tc>
        <w:tc>
          <w:tcPr>
            <w:tcW w:w="609" w:type="pct"/>
          </w:tcPr>
          <w:p w14:paraId="0158A3BA"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80</w:t>
            </w:r>
            <w:r>
              <w:rPr>
                <w:rFonts w:hint="eastAsia"/>
                <w:sz w:val="16"/>
                <w:szCs w:val="16"/>
              </w:rPr>
              <w:t>％</w:t>
            </w:r>
          </w:p>
        </w:tc>
        <w:tc>
          <w:tcPr>
            <w:tcW w:w="609" w:type="pct"/>
          </w:tcPr>
          <w:p w14:paraId="408DC2A1" w14:textId="77777777" w:rsidR="000701AD" w:rsidRDefault="00000000">
            <w:pPr>
              <w:spacing w:line="400" w:lineRule="exact"/>
              <w:ind w:firstLineChars="0" w:firstLine="0"/>
              <w:jc w:val="center"/>
              <w:rPr>
                <w:sz w:val="16"/>
                <w:szCs w:val="16"/>
              </w:rPr>
            </w:pPr>
            <w:r>
              <w:rPr>
                <w:rFonts w:hint="eastAsia"/>
                <w:sz w:val="16"/>
                <w:szCs w:val="16"/>
              </w:rPr>
              <w:t>85%</w:t>
            </w:r>
          </w:p>
        </w:tc>
        <w:tc>
          <w:tcPr>
            <w:tcW w:w="727" w:type="pct"/>
          </w:tcPr>
          <w:p w14:paraId="19706CD7"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7F56EF9D" w14:textId="77777777">
        <w:trPr>
          <w:trHeight w:val="400"/>
        </w:trPr>
        <w:tc>
          <w:tcPr>
            <w:tcW w:w="382" w:type="pct"/>
          </w:tcPr>
          <w:p w14:paraId="31E455FA" w14:textId="77777777" w:rsidR="000701AD" w:rsidRDefault="00000000">
            <w:pPr>
              <w:spacing w:line="400" w:lineRule="exact"/>
              <w:ind w:firstLineChars="0" w:firstLine="0"/>
              <w:jc w:val="center"/>
              <w:rPr>
                <w:sz w:val="16"/>
                <w:szCs w:val="16"/>
              </w:rPr>
            </w:pPr>
            <w:r>
              <w:rPr>
                <w:rFonts w:hint="eastAsia"/>
                <w:sz w:val="16"/>
                <w:szCs w:val="16"/>
              </w:rPr>
              <w:t>3</w:t>
            </w:r>
          </w:p>
        </w:tc>
        <w:tc>
          <w:tcPr>
            <w:tcW w:w="2671" w:type="pct"/>
          </w:tcPr>
          <w:p w14:paraId="1FC3163D" w14:textId="77777777" w:rsidR="000701AD" w:rsidRDefault="00000000">
            <w:pPr>
              <w:spacing w:line="400" w:lineRule="exact"/>
              <w:ind w:firstLineChars="0" w:firstLine="0"/>
              <w:jc w:val="center"/>
              <w:rPr>
                <w:sz w:val="16"/>
                <w:szCs w:val="16"/>
              </w:rPr>
            </w:pPr>
            <w:r>
              <w:rPr>
                <w:rFonts w:hint="eastAsia"/>
                <w:sz w:val="16"/>
                <w:szCs w:val="16"/>
              </w:rPr>
              <w:t>除霜检测开始后</w:t>
            </w:r>
            <w:r>
              <w:rPr>
                <w:rFonts w:hint="eastAsia"/>
                <w:sz w:val="16"/>
                <w:szCs w:val="16"/>
              </w:rPr>
              <w:t>40min</w:t>
            </w:r>
            <w:r>
              <w:rPr>
                <w:rFonts w:hint="eastAsia"/>
                <w:sz w:val="16"/>
                <w:szCs w:val="16"/>
              </w:rPr>
              <w:t>时，除霜面积占</w:t>
            </w:r>
            <w:r>
              <w:rPr>
                <w:rFonts w:hint="eastAsia"/>
                <w:sz w:val="16"/>
                <w:szCs w:val="16"/>
              </w:rPr>
              <w:t>B</w:t>
            </w:r>
            <w:r>
              <w:rPr>
                <w:rFonts w:hint="eastAsia"/>
                <w:sz w:val="16"/>
                <w:szCs w:val="16"/>
              </w:rPr>
              <w:t>区面积</w:t>
            </w:r>
          </w:p>
        </w:tc>
        <w:tc>
          <w:tcPr>
            <w:tcW w:w="609" w:type="pct"/>
          </w:tcPr>
          <w:p w14:paraId="1A38E167"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95</w:t>
            </w:r>
            <w:r>
              <w:rPr>
                <w:rFonts w:hint="eastAsia"/>
                <w:sz w:val="16"/>
                <w:szCs w:val="16"/>
              </w:rPr>
              <w:t>％</w:t>
            </w:r>
          </w:p>
        </w:tc>
        <w:tc>
          <w:tcPr>
            <w:tcW w:w="609" w:type="pct"/>
          </w:tcPr>
          <w:p w14:paraId="132BEB96" w14:textId="77777777" w:rsidR="000701AD" w:rsidRDefault="00000000">
            <w:pPr>
              <w:spacing w:line="400" w:lineRule="exact"/>
              <w:ind w:firstLineChars="0" w:firstLine="0"/>
              <w:jc w:val="center"/>
              <w:rPr>
                <w:sz w:val="16"/>
                <w:szCs w:val="16"/>
              </w:rPr>
            </w:pPr>
            <w:r>
              <w:rPr>
                <w:rFonts w:hint="eastAsia"/>
                <w:sz w:val="16"/>
                <w:szCs w:val="16"/>
              </w:rPr>
              <w:t>90.8%</w:t>
            </w:r>
          </w:p>
        </w:tc>
        <w:tc>
          <w:tcPr>
            <w:tcW w:w="727" w:type="pct"/>
          </w:tcPr>
          <w:p w14:paraId="16F991B1" w14:textId="77777777" w:rsidR="000701AD" w:rsidRDefault="00000000">
            <w:pPr>
              <w:spacing w:line="400" w:lineRule="exact"/>
              <w:ind w:firstLineChars="0" w:firstLine="0"/>
              <w:jc w:val="center"/>
              <w:rPr>
                <w:sz w:val="16"/>
                <w:szCs w:val="16"/>
              </w:rPr>
            </w:pPr>
            <w:r>
              <w:rPr>
                <w:rFonts w:hint="eastAsia"/>
                <w:sz w:val="16"/>
                <w:szCs w:val="16"/>
              </w:rPr>
              <w:t>不符合</w:t>
            </w:r>
          </w:p>
        </w:tc>
      </w:tr>
      <w:tr w:rsidR="000701AD" w14:paraId="6BC4D3E7" w14:textId="77777777">
        <w:trPr>
          <w:trHeight w:val="400"/>
        </w:trPr>
        <w:tc>
          <w:tcPr>
            <w:tcW w:w="382" w:type="pct"/>
          </w:tcPr>
          <w:p w14:paraId="453362B4" w14:textId="77777777" w:rsidR="000701AD" w:rsidRDefault="00000000">
            <w:pPr>
              <w:spacing w:line="400" w:lineRule="exact"/>
              <w:ind w:firstLineChars="0" w:firstLine="0"/>
              <w:jc w:val="center"/>
              <w:rPr>
                <w:sz w:val="16"/>
                <w:szCs w:val="16"/>
              </w:rPr>
            </w:pPr>
            <w:r>
              <w:rPr>
                <w:rFonts w:hint="eastAsia"/>
                <w:sz w:val="16"/>
                <w:szCs w:val="16"/>
              </w:rPr>
              <w:t>4</w:t>
            </w:r>
          </w:p>
        </w:tc>
        <w:tc>
          <w:tcPr>
            <w:tcW w:w="2671" w:type="pct"/>
          </w:tcPr>
          <w:p w14:paraId="5F5E7937" w14:textId="77777777" w:rsidR="000701AD" w:rsidRDefault="00000000">
            <w:pPr>
              <w:spacing w:line="400" w:lineRule="exact"/>
              <w:ind w:firstLineChars="0" w:firstLine="0"/>
              <w:jc w:val="center"/>
              <w:rPr>
                <w:sz w:val="16"/>
                <w:szCs w:val="16"/>
              </w:rPr>
            </w:pPr>
            <w:r>
              <w:rPr>
                <w:rFonts w:hint="eastAsia"/>
                <w:sz w:val="16"/>
                <w:szCs w:val="16"/>
              </w:rPr>
              <w:t>除雾检测开始后</w:t>
            </w:r>
            <w:r>
              <w:rPr>
                <w:rFonts w:hint="eastAsia"/>
                <w:sz w:val="16"/>
                <w:szCs w:val="16"/>
              </w:rPr>
              <w:t>10min</w:t>
            </w:r>
            <w:r>
              <w:rPr>
                <w:rFonts w:hint="eastAsia"/>
                <w:sz w:val="16"/>
                <w:szCs w:val="16"/>
              </w:rPr>
              <w:t>时，除雾面积占</w:t>
            </w:r>
            <w:r>
              <w:rPr>
                <w:rFonts w:hint="eastAsia"/>
                <w:sz w:val="16"/>
                <w:szCs w:val="16"/>
              </w:rPr>
              <w:t>A</w:t>
            </w:r>
            <w:r>
              <w:rPr>
                <w:rFonts w:hint="eastAsia"/>
                <w:sz w:val="16"/>
                <w:szCs w:val="16"/>
              </w:rPr>
              <w:t>区面积</w:t>
            </w:r>
          </w:p>
        </w:tc>
        <w:tc>
          <w:tcPr>
            <w:tcW w:w="609" w:type="pct"/>
          </w:tcPr>
          <w:p w14:paraId="465D2D6A"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90</w:t>
            </w:r>
            <w:r>
              <w:rPr>
                <w:rFonts w:hint="eastAsia"/>
                <w:sz w:val="16"/>
                <w:szCs w:val="16"/>
              </w:rPr>
              <w:t>％</w:t>
            </w:r>
          </w:p>
        </w:tc>
        <w:tc>
          <w:tcPr>
            <w:tcW w:w="609" w:type="pct"/>
          </w:tcPr>
          <w:p w14:paraId="7FA40DB3" w14:textId="77777777" w:rsidR="000701AD" w:rsidRDefault="00000000">
            <w:pPr>
              <w:spacing w:line="400" w:lineRule="exact"/>
              <w:ind w:firstLineChars="0" w:firstLine="0"/>
              <w:jc w:val="center"/>
              <w:rPr>
                <w:sz w:val="16"/>
                <w:szCs w:val="16"/>
              </w:rPr>
            </w:pPr>
            <w:r>
              <w:rPr>
                <w:rFonts w:hint="eastAsia"/>
                <w:sz w:val="16"/>
                <w:szCs w:val="16"/>
              </w:rPr>
              <w:t>100%</w:t>
            </w:r>
          </w:p>
        </w:tc>
        <w:tc>
          <w:tcPr>
            <w:tcW w:w="727" w:type="pct"/>
          </w:tcPr>
          <w:p w14:paraId="53AE9632"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34BAB8F6" w14:textId="77777777">
        <w:trPr>
          <w:trHeight w:val="400"/>
        </w:trPr>
        <w:tc>
          <w:tcPr>
            <w:tcW w:w="382" w:type="pct"/>
          </w:tcPr>
          <w:p w14:paraId="790239A7" w14:textId="77777777" w:rsidR="000701AD" w:rsidRDefault="00000000">
            <w:pPr>
              <w:spacing w:line="400" w:lineRule="exact"/>
              <w:ind w:firstLineChars="0" w:firstLine="0"/>
              <w:jc w:val="center"/>
              <w:rPr>
                <w:sz w:val="16"/>
                <w:szCs w:val="16"/>
              </w:rPr>
            </w:pPr>
            <w:r>
              <w:rPr>
                <w:rFonts w:hint="eastAsia"/>
                <w:sz w:val="16"/>
                <w:szCs w:val="16"/>
              </w:rPr>
              <w:t>5</w:t>
            </w:r>
          </w:p>
        </w:tc>
        <w:tc>
          <w:tcPr>
            <w:tcW w:w="2671" w:type="pct"/>
          </w:tcPr>
          <w:p w14:paraId="656ABBDE" w14:textId="77777777" w:rsidR="000701AD" w:rsidRDefault="00000000">
            <w:pPr>
              <w:spacing w:line="400" w:lineRule="exact"/>
              <w:ind w:firstLineChars="0" w:firstLine="0"/>
              <w:jc w:val="center"/>
              <w:rPr>
                <w:sz w:val="16"/>
                <w:szCs w:val="16"/>
              </w:rPr>
            </w:pPr>
            <w:r>
              <w:rPr>
                <w:rFonts w:hint="eastAsia"/>
                <w:sz w:val="16"/>
                <w:szCs w:val="16"/>
              </w:rPr>
              <w:t>除雾检测开始后</w:t>
            </w:r>
            <w:r>
              <w:rPr>
                <w:rFonts w:hint="eastAsia"/>
                <w:sz w:val="16"/>
                <w:szCs w:val="16"/>
              </w:rPr>
              <w:t>10min</w:t>
            </w:r>
            <w:r>
              <w:rPr>
                <w:rFonts w:hint="eastAsia"/>
                <w:sz w:val="16"/>
                <w:szCs w:val="16"/>
              </w:rPr>
              <w:t>时，除雾面积占</w:t>
            </w:r>
            <w:r>
              <w:rPr>
                <w:rFonts w:hint="eastAsia"/>
                <w:sz w:val="16"/>
                <w:szCs w:val="16"/>
              </w:rPr>
              <w:t>B</w:t>
            </w:r>
            <w:r>
              <w:rPr>
                <w:rFonts w:hint="eastAsia"/>
                <w:sz w:val="16"/>
                <w:szCs w:val="16"/>
              </w:rPr>
              <w:t>区面积</w:t>
            </w:r>
          </w:p>
        </w:tc>
        <w:tc>
          <w:tcPr>
            <w:tcW w:w="609" w:type="pct"/>
          </w:tcPr>
          <w:p w14:paraId="4AB62BC2"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80</w:t>
            </w:r>
            <w:r>
              <w:rPr>
                <w:rFonts w:hint="eastAsia"/>
                <w:sz w:val="16"/>
                <w:szCs w:val="16"/>
              </w:rPr>
              <w:t>％</w:t>
            </w:r>
          </w:p>
        </w:tc>
        <w:tc>
          <w:tcPr>
            <w:tcW w:w="609" w:type="pct"/>
          </w:tcPr>
          <w:p w14:paraId="49B991D6" w14:textId="77777777" w:rsidR="000701AD" w:rsidRDefault="00000000">
            <w:pPr>
              <w:spacing w:line="400" w:lineRule="exact"/>
              <w:ind w:firstLineChars="0" w:firstLine="0"/>
              <w:jc w:val="center"/>
              <w:rPr>
                <w:sz w:val="16"/>
                <w:szCs w:val="16"/>
              </w:rPr>
            </w:pPr>
            <w:r>
              <w:rPr>
                <w:rFonts w:hint="eastAsia"/>
                <w:sz w:val="16"/>
                <w:szCs w:val="16"/>
              </w:rPr>
              <w:t>100%</w:t>
            </w:r>
          </w:p>
        </w:tc>
        <w:tc>
          <w:tcPr>
            <w:tcW w:w="727" w:type="pct"/>
          </w:tcPr>
          <w:p w14:paraId="6F1C88D8"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6325D3ED" w14:textId="77777777">
        <w:trPr>
          <w:trHeight w:val="4118"/>
        </w:trPr>
        <w:tc>
          <w:tcPr>
            <w:tcW w:w="5000" w:type="pct"/>
            <w:gridSpan w:val="5"/>
          </w:tcPr>
          <w:p w14:paraId="7A567DD2" w14:textId="77777777" w:rsidR="000701AD" w:rsidRDefault="00000000">
            <w:pPr>
              <w:spacing w:line="400" w:lineRule="exact"/>
              <w:ind w:firstLineChars="0" w:firstLine="0"/>
              <w:rPr>
                <w:sz w:val="16"/>
                <w:szCs w:val="16"/>
              </w:rPr>
            </w:pPr>
            <w:r>
              <w:rPr>
                <w:noProof/>
              </w:rPr>
              <w:drawing>
                <wp:anchor distT="0" distB="0" distL="114300" distR="114300" simplePos="0" relativeHeight="251663360" behindDoc="0" locked="0" layoutInCell="1" allowOverlap="1" wp14:anchorId="7A52FD7F" wp14:editId="5CD3E38D">
                  <wp:simplePos x="0" y="0"/>
                  <wp:positionH relativeFrom="column">
                    <wp:posOffset>216535</wp:posOffset>
                  </wp:positionH>
                  <wp:positionV relativeFrom="paragraph">
                    <wp:posOffset>149225</wp:posOffset>
                  </wp:positionV>
                  <wp:extent cx="4761230" cy="2799715"/>
                  <wp:effectExtent l="0" t="0" r="1270" b="635"/>
                  <wp:wrapSquare wrapText="bothSides"/>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4"/>
                          <a:stretch>
                            <a:fillRect/>
                          </a:stretch>
                        </pic:blipFill>
                        <pic:spPr>
                          <a:xfrm>
                            <a:off x="0" y="0"/>
                            <a:ext cx="4761230" cy="2799715"/>
                          </a:xfrm>
                          <a:prstGeom prst="rect">
                            <a:avLst/>
                          </a:prstGeom>
                          <a:noFill/>
                          <a:ln>
                            <a:noFill/>
                          </a:ln>
                        </pic:spPr>
                      </pic:pic>
                    </a:graphicData>
                  </a:graphic>
                </wp:anchor>
              </w:drawing>
            </w:r>
          </w:p>
        </w:tc>
      </w:tr>
      <w:tr w:rsidR="000701AD" w14:paraId="614B8055" w14:textId="77777777">
        <w:trPr>
          <w:trHeight w:val="400"/>
        </w:trPr>
        <w:tc>
          <w:tcPr>
            <w:tcW w:w="5000" w:type="pct"/>
            <w:gridSpan w:val="5"/>
          </w:tcPr>
          <w:p w14:paraId="3D402801" w14:textId="77777777" w:rsidR="000701AD" w:rsidRDefault="00000000">
            <w:pPr>
              <w:spacing w:line="400" w:lineRule="exact"/>
              <w:ind w:firstLineChars="0" w:firstLine="0"/>
              <w:jc w:val="center"/>
              <w:rPr>
                <w:sz w:val="16"/>
                <w:szCs w:val="16"/>
              </w:rPr>
            </w:pPr>
            <w:r>
              <w:rPr>
                <w:rFonts w:hint="eastAsia"/>
                <w:sz w:val="16"/>
                <w:szCs w:val="16"/>
              </w:rPr>
              <w:t>除霜踪迹线</w:t>
            </w:r>
          </w:p>
        </w:tc>
      </w:tr>
    </w:tbl>
    <w:p w14:paraId="28873225" w14:textId="77777777" w:rsidR="000701AD" w:rsidRDefault="00000000">
      <w:pPr>
        <w:numPr>
          <w:ilvl w:val="0"/>
          <w:numId w:val="5"/>
        </w:numPr>
        <w:spacing w:line="400" w:lineRule="exact"/>
        <w:ind w:firstLine="420"/>
      </w:pPr>
      <w:r>
        <w:rPr>
          <w:rFonts w:hint="eastAsia"/>
        </w:rPr>
        <w:t>某</w:t>
      </w:r>
      <w:r>
        <w:rPr>
          <w:rFonts w:hint="eastAsia"/>
        </w:rPr>
        <w:t>A0</w:t>
      </w:r>
      <w:r>
        <w:rPr>
          <w:rFonts w:hint="eastAsia"/>
        </w:rPr>
        <w:t>级纯电动轿车除霜除雾试验验证</w:t>
      </w:r>
    </w:p>
    <w:tbl>
      <w:tblPr>
        <w:tblStyle w:val="af1"/>
        <w:tblW w:w="4998" w:type="pct"/>
        <w:tblLook w:val="04A0" w:firstRow="1" w:lastRow="0" w:firstColumn="1" w:lastColumn="0" w:noHBand="0" w:noVBand="1"/>
      </w:tblPr>
      <w:tblGrid>
        <w:gridCol w:w="634"/>
        <w:gridCol w:w="4430"/>
        <w:gridCol w:w="1010"/>
        <w:gridCol w:w="1010"/>
        <w:gridCol w:w="1209"/>
      </w:tblGrid>
      <w:tr w:rsidR="000701AD" w14:paraId="48BC78BF" w14:textId="77777777">
        <w:trPr>
          <w:trHeight w:val="400"/>
        </w:trPr>
        <w:tc>
          <w:tcPr>
            <w:tcW w:w="382" w:type="pct"/>
          </w:tcPr>
          <w:p w14:paraId="659B732E" w14:textId="77777777" w:rsidR="000701AD" w:rsidRDefault="00000000">
            <w:pPr>
              <w:spacing w:line="400" w:lineRule="exact"/>
              <w:ind w:firstLineChars="0" w:firstLine="0"/>
              <w:jc w:val="center"/>
              <w:rPr>
                <w:sz w:val="16"/>
                <w:szCs w:val="16"/>
              </w:rPr>
            </w:pPr>
            <w:r>
              <w:rPr>
                <w:rFonts w:hint="eastAsia"/>
                <w:sz w:val="16"/>
                <w:szCs w:val="16"/>
              </w:rPr>
              <w:t>序号</w:t>
            </w:r>
          </w:p>
        </w:tc>
        <w:tc>
          <w:tcPr>
            <w:tcW w:w="2671" w:type="pct"/>
          </w:tcPr>
          <w:p w14:paraId="179E9F54" w14:textId="77777777" w:rsidR="000701AD" w:rsidRDefault="00000000">
            <w:pPr>
              <w:spacing w:line="400" w:lineRule="exact"/>
              <w:ind w:firstLineChars="0" w:firstLine="0"/>
              <w:jc w:val="center"/>
              <w:rPr>
                <w:sz w:val="16"/>
                <w:szCs w:val="16"/>
              </w:rPr>
            </w:pPr>
            <w:r>
              <w:rPr>
                <w:rFonts w:hint="eastAsia"/>
                <w:sz w:val="16"/>
                <w:szCs w:val="16"/>
              </w:rPr>
              <w:t>检测项目</w:t>
            </w:r>
          </w:p>
        </w:tc>
        <w:tc>
          <w:tcPr>
            <w:tcW w:w="609" w:type="pct"/>
          </w:tcPr>
          <w:p w14:paraId="3B531768" w14:textId="77777777" w:rsidR="000701AD" w:rsidRDefault="00000000">
            <w:pPr>
              <w:spacing w:line="400" w:lineRule="exact"/>
              <w:ind w:firstLineChars="0" w:firstLine="0"/>
              <w:jc w:val="center"/>
              <w:rPr>
                <w:sz w:val="16"/>
                <w:szCs w:val="16"/>
              </w:rPr>
            </w:pPr>
            <w:r>
              <w:rPr>
                <w:rFonts w:hint="eastAsia"/>
                <w:sz w:val="16"/>
                <w:szCs w:val="16"/>
              </w:rPr>
              <w:t>标准要求</w:t>
            </w:r>
          </w:p>
        </w:tc>
        <w:tc>
          <w:tcPr>
            <w:tcW w:w="609" w:type="pct"/>
          </w:tcPr>
          <w:p w14:paraId="7DB5CBF7" w14:textId="77777777" w:rsidR="000701AD" w:rsidRDefault="00000000">
            <w:pPr>
              <w:spacing w:line="400" w:lineRule="exact"/>
              <w:ind w:firstLineChars="0" w:firstLine="0"/>
              <w:jc w:val="center"/>
              <w:rPr>
                <w:sz w:val="16"/>
                <w:szCs w:val="16"/>
              </w:rPr>
            </w:pPr>
            <w:r>
              <w:rPr>
                <w:rFonts w:hint="eastAsia"/>
                <w:sz w:val="16"/>
                <w:szCs w:val="16"/>
              </w:rPr>
              <w:t>检测结果</w:t>
            </w:r>
          </w:p>
        </w:tc>
        <w:tc>
          <w:tcPr>
            <w:tcW w:w="727" w:type="pct"/>
          </w:tcPr>
          <w:p w14:paraId="425EC51B" w14:textId="77777777" w:rsidR="000701AD" w:rsidRDefault="00000000">
            <w:pPr>
              <w:spacing w:line="400" w:lineRule="exact"/>
              <w:ind w:firstLineChars="0" w:firstLine="0"/>
              <w:jc w:val="center"/>
              <w:rPr>
                <w:sz w:val="16"/>
                <w:szCs w:val="16"/>
              </w:rPr>
            </w:pPr>
            <w:r>
              <w:rPr>
                <w:rFonts w:hint="eastAsia"/>
                <w:sz w:val="16"/>
                <w:szCs w:val="16"/>
              </w:rPr>
              <w:t>符合性判定</w:t>
            </w:r>
          </w:p>
        </w:tc>
      </w:tr>
      <w:tr w:rsidR="000701AD" w14:paraId="3139CC0E" w14:textId="77777777">
        <w:trPr>
          <w:trHeight w:val="400"/>
        </w:trPr>
        <w:tc>
          <w:tcPr>
            <w:tcW w:w="382" w:type="pct"/>
          </w:tcPr>
          <w:p w14:paraId="01710C5C" w14:textId="77777777" w:rsidR="000701AD" w:rsidRDefault="00000000">
            <w:pPr>
              <w:spacing w:line="400" w:lineRule="exact"/>
              <w:ind w:firstLineChars="0" w:firstLine="0"/>
              <w:jc w:val="center"/>
              <w:rPr>
                <w:sz w:val="16"/>
                <w:szCs w:val="16"/>
              </w:rPr>
            </w:pPr>
            <w:r>
              <w:rPr>
                <w:rFonts w:hint="eastAsia"/>
                <w:sz w:val="16"/>
                <w:szCs w:val="16"/>
              </w:rPr>
              <w:t>1</w:t>
            </w:r>
          </w:p>
        </w:tc>
        <w:tc>
          <w:tcPr>
            <w:tcW w:w="2671" w:type="pct"/>
          </w:tcPr>
          <w:p w14:paraId="68F3D825" w14:textId="77777777" w:rsidR="000701AD" w:rsidRDefault="00000000">
            <w:pPr>
              <w:spacing w:line="400" w:lineRule="exact"/>
              <w:ind w:firstLineChars="0" w:firstLine="0"/>
              <w:jc w:val="center"/>
              <w:rPr>
                <w:sz w:val="16"/>
                <w:szCs w:val="16"/>
              </w:rPr>
            </w:pPr>
            <w:r>
              <w:rPr>
                <w:rFonts w:hint="eastAsia"/>
                <w:sz w:val="16"/>
                <w:szCs w:val="16"/>
              </w:rPr>
              <w:t>除霜检测开始后</w:t>
            </w:r>
            <w:r>
              <w:rPr>
                <w:rFonts w:hint="eastAsia"/>
                <w:sz w:val="16"/>
                <w:szCs w:val="16"/>
              </w:rPr>
              <w:t>20min</w:t>
            </w:r>
            <w:r>
              <w:rPr>
                <w:rFonts w:hint="eastAsia"/>
                <w:sz w:val="16"/>
                <w:szCs w:val="16"/>
              </w:rPr>
              <w:t>时，除霜面积占</w:t>
            </w:r>
            <w:r>
              <w:rPr>
                <w:rFonts w:hint="eastAsia"/>
                <w:sz w:val="16"/>
                <w:szCs w:val="16"/>
              </w:rPr>
              <w:t>A</w:t>
            </w:r>
            <w:r>
              <w:rPr>
                <w:rFonts w:hint="eastAsia"/>
                <w:sz w:val="16"/>
                <w:szCs w:val="16"/>
              </w:rPr>
              <w:t>区面积</w:t>
            </w:r>
          </w:p>
        </w:tc>
        <w:tc>
          <w:tcPr>
            <w:tcW w:w="609" w:type="pct"/>
          </w:tcPr>
          <w:p w14:paraId="6DB80285"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80</w:t>
            </w:r>
            <w:r>
              <w:rPr>
                <w:rFonts w:hint="eastAsia"/>
                <w:sz w:val="16"/>
                <w:szCs w:val="16"/>
              </w:rPr>
              <w:t>％</w:t>
            </w:r>
          </w:p>
        </w:tc>
        <w:tc>
          <w:tcPr>
            <w:tcW w:w="609" w:type="pct"/>
          </w:tcPr>
          <w:p w14:paraId="47459004" w14:textId="77777777" w:rsidR="000701AD" w:rsidRDefault="00000000">
            <w:pPr>
              <w:spacing w:line="400" w:lineRule="exact"/>
              <w:ind w:firstLineChars="0" w:firstLine="0"/>
              <w:jc w:val="center"/>
              <w:rPr>
                <w:sz w:val="16"/>
                <w:szCs w:val="16"/>
              </w:rPr>
            </w:pPr>
            <w:r>
              <w:rPr>
                <w:rFonts w:hint="eastAsia"/>
                <w:sz w:val="16"/>
                <w:szCs w:val="16"/>
              </w:rPr>
              <w:t>82%</w:t>
            </w:r>
          </w:p>
        </w:tc>
        <w:tc>
          <w:tcPr>
            <w:tcW w:w="727" w:type="pct"/>
          </w:tcPr>
          <w:p w14:paraId="52B2D247"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199D702E" w14:textId="77777777">
        <w:trPr>
          <w:trHeight w:val="400"/>
        </w:trPr>
        <w:tc>
          <w:tcPr>
            <w:tcW w:w="382" w:type="pct"/>
          </w:tcPr>
          <w:p w14:paraId="1155FBE5" w14:textId="77777777" w:rsidR="000701AD" w:rsidRDefault="00000000">
            <w:pPr>
              <w:spacing w:line="400" w:lineRule="exact"/>
              <w:ind w:firstLineChars="0" w:firstLine="0"/>
              <w:jc w:val="center"/>
              <w:rPr>
                <w:sz w:val="16"/>
                <w:szCs w:val="16"/>
              </w:rPr>
            </w:pPr>
            <w:r>
              <w:rPr>
                <w:rFonts w:hint="eastAsia"/>
                <w:sz w:val="16"/>
                <w:szCs w:val="16"/>
              </w:rPr>
              <w:t>2</w:t>
            </w:r>
          </w:p>
        </w:tc>
        <w:tc>
          <w:tcPr>
            <w:tcW w:w="2671" w:type="pct"/>
          </w:tcPr>
          <w:p w14:paraId="2AAD4C9F" w14:textId="77777777" w:rsidR="000701AD" w:rsidRDefault="00000000">
            <w:pPr>
              <w:spacing w:line="400" w:lineRule="exact"/>
              <w:ind w:firstLineChars="0" w:firstLine="0"/>
              <w:jc w:val="center"/>
              <w:rPr>
                <w:sz w:val="16"/>
                <w:szCs w:val="16"/>
              </w:rPr>
            </w:pPr>
            <w:r>
              <w:rPr>
                <w:rFonts w:hint="eastAsia"/>
                <w:sz w:val="16"/>
                <w:szCs w:val="16"/>
              </w:rPr>
              <w:t>除霜检测开始后</w:t>
            </w:r>
            <w:r>
              <w:rPr>
                <w:rFonts w:hint="eastAsia"/>
                <w:sz w:val="16"/>
                <w:szCs w:val="16"/>
              </w:rPr>
              <w:t>25min</w:t>
            </w:r>
            <w:r>
              <w:rPr>
                <w:rFonts w:hint="eastAsia"/>
                <w:sz w:val="16"/>
                <w:szCs w:val="16"/>
              </w:rPr>
              <w:t>时，除霜面积占</w:t>
            </w:r>
            <w:r>
              <w:rPr>
                <w:rFonts w:hint="eastAsia"/>
                <w:sz w:val="16"/>
                <w:szCs w:val="16"/>
              </w:rPr>
              <w:t>A</w:t>
            </w:r>
            <w:r>
              <w:rPr>
                <w:rFonts w:hint="eastAsia"/>
                <w:sz w:val="16"/>
                <w:szCs w:val="16"/>
              </w:rPr>
              <w:t>′区面积</w:t>
            </w:r>
          </w:p>
        </w:tc>
        <w:tc>
          <w:tcPr>
            <w:tcW w:w="609" w:type="pct"/>
          </w:tcPr>
          <w:p w14:paraId="55612DBA"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80</w:t>
            </w:r>
            <w:r>
              <w:rPr>
                <w:rFonts w:hint="eastAsia"/>
                <w:sz w:val="16"/>
                <w:szCs w:val="16"/>
              </w:rPr>
              <w:t>％</w:t>
            </w:r>
          </w:p>
        </w:tc>
        <w:tc>
          <w:tcPr>
            <w:tcW w:w="609" w:type="pct"/>
          </w:tcPr>
          <w:p w14:paraId="0C241ABB" w14:textId="77777777" w:rsidR="000701AD" w:rsidRDefault="00000000">
            <w:pPr>
              <w:spacing w:line="400" w:lineRule="exact"/>
              <w:ind w:firstLineChars="0" w:firstLine="0"/>
              <w:jc w:val="center"/>
              <w:rPr>
                <w:sz w:val="16"/>
                <w:szCs w:val="16"/>
              </w:rPr>
            </w:pPr>
            <w:r>
              <w:rPr>
                <w:rFonts w:hint="eastAsia"/>
                <w:sz w:val="16"/>
                <w:szCs w:val="16"/>
              </w:rPr>
              <w:t>100%</w:t>
            </w:r>
          </w:p>
        </w:tc>
        <w:tc>
          <w:tcPr>
            <w:tcW w:w="727" w:type="pct"/>
          </w:tcPr>
          <w:p w14:paraId="60222976"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2E0B9405" w14:textId="77777777">
        <w:trPr>
          <w:trHeight w:val="400"/>
        </w:trPr>
        <w:tc>
          <w:tcPr>
            <w:tcW w:w="382" w:type="pct"/>
          </w:tcPr>
          <w:p w14:paraId="47E56628" w14:textId="77777777" w:rsidR="000701AD" w:rsidRDefault="00000000">
            <w:pPr>
              <w:spacing w:line="400" w:lineRule="exact"/>
              <w:ind w:firstLineChars="0" w:firstLine="0"/>
              <w:jc w:val="center"/>
              <w:rPr>
                <w:sz w:val="16"/>
                <w:szCs w:val="16"/>
              </w:rPr>
            </w:pPr>
            <w:r>
              <w:rPr>
                <w:rFonts w:hint="eastAsia"/>
                <w:sz w:val="16"/>
                <w:szCs w:val="16"/>
              </w:rPr>
              <w:t>3</w:t>
            </w:r>
          </w:p>
        </w:tc>
        <w:tc>
          <w:tcPr>
            <w:tcW w:w="2671" w:type="pct"/>
          </w:tcPr>
          <w:p w14:paraId="468CF761" w14:textId="77777777" w:rsidR="000701AD" w:rsidRDefault="00000000">
            <w:pPr>
              <w:spacing w:line="400" w:lineRule="exact"/>
              <w:ind w:firstLineChars="0" w:firstLine="0"/>
              <w:jc w:val="center"/>
              <w:rPr>
                <w:sz w:val="16"/>
                <w:szCs w:val="16"/>
              </w:rPr>
            </w:pPr>
            <w:r>
              <w:rPr>
                <w:rFonts w:hint="eastAsia"/>
                <w:sz w:val="16"/>
                <w:szCs w:val="16"/>
              </w:rPr>
              <w:t>除霜检测开始后</w:t>
            </w:r>
            <w:r>
              <w:rPr>
                <w:rFonts w:hint="eastAsia"/>
                <w:sz w:val="16"/>
                <w:szCs w:val="16"/>
              </w:rPr>
              <w:t>40min</w:t>
            </w:r>
            <w:r>
              <w:rPr>
                <w:rFonts w:hint="eastAsia"/>
                <w:sz w:val="16"/>
                <w:szCs w:val="16"/>
              </w:rPr>
              <w:t>时，除霜面积占</w:t>
            </w:r>
            <w:r>
              <w:rPr>
                <w:rFonts w:hint="eastAsia"/>
                <w:sz w:val="16"/>
                <w:szCs w:val="16"/>
              </w:rPr>
              <w:t>B</w:t>
            </w:r>
            <w:r>
              <w:rPr>
                <w:rFonts w:hint="eastAsia"/>
                <w:sz w:val="16"/>
                <w:szCs w:val="16"/>
              </w:rPr>
              <w:t>区面积</w:t>
            </w:r>
          </w:p>
        </w:tc>
        <w:tc>
          <w:tcPr>
            <w:tcW w:w="609" w:type="pct"/>
          </w:tcPr>
          <w:p w14:paraId="28FB1ED4"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95</w:t>
            </w:r>
            <w:r>
              <w:rPr>
                <w:rFonts w:hint="eastAsia"/>
                <w:sz w:val="16"/>
                <w:szCs w:val="16"/>
              </w:rPr>
              <w:t>％</w:t>
            </w:r>
          </w:p>
        </w:tc>
        <w:tc>
          <w:tcPr>
            <w:tcW w:w="609" w:type="pct"/>
          </w:tcPr>
          <w:p w14:paraId="44DA75A5" w14:textId="77777777" w:rsidR="000701AD" w:rsidRDefault="00000000">
            <w:pPr>
              <w:spacing w:line="400" w:lineRule="exact"/>
              <w:ind w:firstLineChars="0" w:firstLine="0"/>
              <w:jc w:val="center"/>
              <w:rPr>
                <w:sz w:val="16"/>
                <w:szCs w:val="16"/>
              </w:rPr>
            </w:pPr>
            <w:r>
              <w:rPr>
                <w:rFonts w:hint="eastAsia"/>
                <w:sz w:val="16"/>
                <w:szCs w:val="16"/>
              </w:rPr>
              <w:t>97.7%</w:t>
            </w:r>
          </w:p>
        </w:tc>
        <w:tc>
          <w:tcPr>
            <w:tcW w:w="727" w:type="pct"/>
          </w:tcPr>
          <w:p w14:paraId="0BE0117D"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7F09E131" w14:textId="77777777">
        <w:trPr>
          <w:trHeight w:val="400"/>
        </w:trPr>
        <w:tc>
          <w:tcPr>
            <w:tcW w:w="382" w:type="pct"/>
          </w:tcPr>
          <w:p w14:paraId="0D3A52B8" w14:textId="77777777" w:rsidR="000701AD" w:rsidRDefault="00000000">
            <w:pPr>
              <w:spacing w:line="400" w:lineRule="exact"/>
              <w:ind w:firstLineChars="0" w:firstLine="0"/>
              <w:jc w:val="center"/>
              <w:rPr>
                <w:sz w:val="16"/>
                <w:szCs w:val="16"/>
              </w:rPr>
            </w:pPr>
            <w:r>
              <w:rPr>
                <w:rFonts w:hint="eastAsia"/>
                <w:sz w:val="16"/>
                <w:szCs w:val="16"/>
              </w:rPr>
              <w:t>4</w:t>
            </w:r>
          </w:p>
        </w:tc>
        <w:tc>
          <w:tcPr>
            <w:tcW w:w="2671" w:type="pct"/>
          </w:tcPr>
          <w:p w14:paraId="11841A96" w14:textId="77777777" w:rsidR="000701AD" w:rsidRDefault="00000000">
            <w:pPr>
              <w:spacing w:line="400" w:lineRule="exact"/>
              <w:ind w:firstLineChars="0" w:firstLine="0"/>
              <w:jc w:val="center"/>
              <w:rPr>
                <w:sz w:val="16"/>
                <w:szCs w:val="16"/>
              </w:rPr>
            </w:pPr>
            <w:r>
              <w:rPr>
                <w:rFonts w:hint="eastAsia"/>
                <w:sz w:val="16"/>
                <w:szCs w:val="16"/>
              </w:rPr>
              <w:t>除雾检测开始后</w:t>
            </w:r>
            <w:r>
              <w:rPr>
                <w:rFonts w:hint="eastAsia"/>
                <w:sz w:val="16"/>
                <w:szCs w:val="16"/>
              </w:rPr>
              <w:t>10min</w:t>
            </w:r>
            <w:r>
              <w:rPr>
                <w:rFonts w:hint="eastAsia"/>
                <w:sz w:val="16"/>
                <w:szCs w:val="16"/>
              </w:rPr>
              <w:t>时，除雾面积占</w:t>
            </w:r>
            <w:r>
              <w:rPr>
                <w:rFonts w:hint="eastAsia"/>
                <w:sz w:val="16"/>
                <w:szCs w:val="16"/>
              </w:rPr>
              <w:t>A</w:t>
            </w:r>
            <w:r>
              <w:rPr>
                <w:rFonts w:hint="eastAsia"/>
                <w:sz w:val="16"/>
                <w:szCs w:val="16"/>
              </w:rPr>
              <w:t>区面积</w:t>
            </w:r>
          </w:p>
        </w:tc>
        <w:tc>
          <w:tcPr>
            <w:tcW w:w="609" w:type="pct"/>
          </w:tcPr>
          <w:p w14:paraId="13FCB9BF"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90</w:t>
            </w:r>
            <w:r>
              <w:rPr>
                <w:rFonts w:hint="eastAsia"/>
                <w:sz w:val="16"/>
                <w:szCs w:val="16"/>
              </w:rPr>
              <w:t>％</w:t>
            </w:r>
          </w:p>
        </w:tc>
        <w:tc>
          <w:tcPr>
            <w:tcW w:w="609" w:type="pct"/>
          </w:tcPr>
          <w:p w14:paraId="616E9247" w14:textId="77777777" w:rsidR="000701AD" w:rsidRDefault="00000000">
            <w:pPr>
              <w:spacing w:line="400" w:lineRule="exact"/>
              <w:ind w:firstLineChars="0" w:firstLine="0"/>
              <w:jc w:val="center"/>
              <w:rPr>
                <w:sz w:val="16"/>
                <w:szCs w:val="16"/>
              </w:rPr>
            </w:pPr>
            <w:r>
              <w:rPr>
                <w:rFonts w:hint="eastAsia"/>
                <w:sz w:val="16"/>
                <w:szCs w:val="16"/>
              </w:rPr>
              <w:t>100%</w:t>
            </w:r>
          </w:p>
        </w:tc>
        <w:tc>
          <w:tcPr>
            <w:tcW w:w="727" w:type="pct"/>
          </w:tcPr>
          <w:p w14:paraId="69EE88FA"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37175738" w14:textId="77777777">
        <w:trPr>
          <w:trHeight w:val="400"/>
        </w:trPr>
        <w:tc>
          <w:tcPr>
            <w:tcW w:w="382" w:type="pct"/>
          </w:tcPr>
          <w:p w14:paraId="3911171A" w14:textId="77777777" w:rsidR="000701AD" w:rsidRDefault="00000000">
            <w:pPr>
              <w:spacing w:line="400" w:lineRule="exact"/>
              <w:ind w:firstLineChars="0" w:firstLine="0"/>
              <w:jc w:val="center"/>
              <w:rPr>
                <w:sz w:val="16"/>
                <w:szCs w:val="16"/>
              </w:rPr>
            </w:pPr>
            <w:r>
              <w:rPr>
                <w:rFonts w:hint="eastAsia"/>
                <w:sz w:val="16"/>
                <w:szCs w:val="16"/>
              </w:rPr>
              <w:t>5</w:t>
            </w:r>
          </w:p>
        </w:tc>
        <w:tc>
          <w:tcPr>
            <w:tcW w:w="2671" w:type="pct"/>
          </w:tcPr>
          <w:p w14:paraId="5FB0157D" w14:textId="77777777" w:rsidR="000701AD" w:rsidRDefault="00000000">
            <w:pPr>
              <w:spacing w:line="400" w:lineRule="exact"/>
              <w:ind w:firstLineChars="0" w:firstLine="0"/>
              <w:jc w:val="center"/>
              <w:rPr>
                <w:sz w:val="16"/>
                <w:szCs w:val="16"/>
              </w:rPr>
            </w:pPr>
            <w:r>
              <w:rPr>
                <w:rFonts w:hint="eastAsia"/>
                <w:sz w:val="16"/>
                <w:szCs w:val="16"/>
              </w:rPr>
              <w:t>除雾检测开始后</w:t>
            </w:r>
            <w:r>
              <w:rPr>
                <w:rFonts w:hint="eastAsia"/>
                <w:sz w:val="16"/>
                <w:szCs w:val="16"/>
              </w:rPr>
              <w:t>10min</w:t>
            </w:r>
            <w:r>
              <w:rPr>
                <w:rFonts w:hint="eastAsia"/>
                <w:sz w:val="16"/>
                <w:szCs w:val="16"/>
              </w:rPr>
              <w:t>时，除雾面积占</w:t>
            </w:r>
            <w:r>
              <w:rPr>
                <w:rFonts w:hint="eastAsia"/>
                <w:sz w:val="16"/>
                <w:szCs w:val="16"/>
              </w:rPr>
              <w:t>B</w:t>
            </w:r>
            <w:r>
              <w:rPr>
                <w:rFonts w:hint="eastAsia"/>
                <w:sz w:val="16"/>
                <w:szCs w:val="16"/>
              </w:rPr>
              <w:t>区面积</w:t>
            </w:r>
          </w:p>
        </w:tc>
        <w:tc>
          <w:tcPr>
            <w:tcW w:w="609" w:type="pct"/>
          </w:tcPr>
          <w:p w14:paraId="01353C79" w14:textId="77777777" w:rsidR="000701AD" w:rsidRDefault="00000000">
            <w:pPr>
              <w:spacing w:line="400" w:lineRule="exact"/>
              <w:ind w:firstLineChars="0" w:firstLine="0"/>
              <w:jc w:val="center"/>
              <w:rPr>
                <w:sz w:val="16"/>
                <w:szCs w:val="16"/>
              </w:rPr>
            </w:pPr>
            <w:r>
              <w:rPr>
                <w:rFonts w:hint="eastAsia"/>
                <w:sz w:val="16"/>
                <w:szCs w:val="16"/>
              </w:rPr>
              <w:t>≥</w:t>
            </w:r>
            <w:r>
              <w:rPr>
                <w:rFonts w:hint="eastAsia"/>
                <w:sz w:val="16"/>
                <w:szCs w:val="16"/>
              </w:rPr>
              <w:t>80</w:t>
            </w:r>
            <w:r>
              <w:rPr>
                <w:rFonts w:hint="eastAsia"/>
                <w:sz w:val="16"/>
                <w:szCs w:val="16"/>
              </w:rPr>
              <w:t>％</w:t>
            </w:r>
          </w:p>
        </w:tc>
        <w:tc>
          <w:tcPr>
            <w:tcW w:w="609" w:type="pct"/>
          </w:tcPr>
          <w:p w14:paraId="725D9C2F" w14:textId="77777777" w:rsidR="000701AD" w:rsidRDefault="00000000">
            <w:pPr>
              <w:spacing w:line="400" w:lineRule="exact"/>
              <w:ind w:firstLineChars="0" w:firstLine="0"/>
              <w:jc w:val="center"/>
              <w:rPr>
                <w:sz w:val="16"/>
                <w:szCs w:val="16"/>
              </w:rPr>
            </w:pPr>
            <w:r>
              <w:rPr>
                <w:rFonts w:hint="eastAsia"/>
                <w:sz w:val="16"/>
                <w:szCs w:val="16"/>
              </w:rPr>
              <w:t>100%</w:t>
            </w:r>
          </w:p>
        </w:tc>
        <w:tc>
          <w:tcPr>
            <w:tcW w:w="727" w:type="pct"/>
          </w:tcPr>
          <w:p w14:paraId="0C3DBA0E" w14:textId="77777777" w:rsidR="000701AD" w:rsidRDefault="00000000">
            <w:pPr>
              <w:spacing w:line="400" w:lineRule="exact"/>
              <w:ind w:firstLineChars="0" w:firstLine="0"/>
              <w:jc w:val="center"/>
              <w:rPr>
                <w:sz w:val="16"/>
                <w:szCs w:val="16"/>
              </w:rPr>
            </w:pPr>
            <w:r>
              <w:rPr>
                <w:rFonts w:hint="eastAsia"/>
                <w:sz w:val="16"/>
                <w:szCs w:val="16"/>
              </w:rPr>
              <w:t>符合</w:t>
            </w:r>
          </w:p>
        </w:tc>
      </w:tr>
      <w:tr w:rsidR="000701AD" w14:paraId="7E7992A6" w14:textId="77777777">
        <w:trPr>
          <w:trHeight w:val="4118"/>
        </w:trPr>
        <w:tc>
          <w:tcPr>
            <w:tcW w:w="5000" w:type="pct"/>
            <w:gridSpan w:val="5"/>
          </w:tcPr>
          <w:p w14:paraId="1579D8A9" w14:textId="77777777" w:rsidR="000701AD" w:rsidRDefault="00000000">
            <w:pPr>
              <w:spacing w:line="400" w:lineRule="exact"/>
              <w:ind w:firstLineChars="0" w:firstLine="0"/>
              <w:rPr>
                <w:sz w:val="16"/>
                <w:szCs w:val="16"/>
              </w:rPr>
            </w:pPr>
            <w:r>
              <w:rPr>
                <w:noProof/>
              </w:rPr>
              <w:lastRenderedPageBreak/>
              <w:drawing>
                <wp:anchor distT="0" distB="0" distL="114300" distR="114300" simplePos="0" relativeHeight="251662336" behindDoc="0" locked="0" layoutInCell="1" allowOverlap="1" wp14:anchorId="47CD8026" wp14:editId="31BA092C">
                  <wp:simplePos x="0" y="0"/>
                  <wp:positionH relativeFrom="column">
                    <wp:posOffset>276860</wp:posOffset>
                  </wp:positionH>
                  <wp:positionV relativeFrom="paragraph">
                    <wp:posOffset>97790</wp:posOffset>
                  </wp:positionV>
                  <wp:extent cx="4911090" cy="2994660"/>
                  <wp:effectExtent l="0" t="0" r="3810" b="15240"/>
                  <wp:wrapSquare wrapText="bothSides"/>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5"/>
                          <a:srcRect b="11436"/>
                          <a:stretch>
                            <a:fillRect/>
                          </a:stretch>
                        </pic:blipFill>
                        <pic:spPr>
                          <a:xfrm>
                            <a:off x="0" y="0"/>
                            <a:ext cx="4911090" cy="2994660"/>
                          </a:xfrm>
                          <a:prstGeom prst="rect">
                            <a:avLst/>
                          </a:prstGeom>
                          <a:noFill/>
                          <a:ln>
                            <a:noFill/>
                          </a:ln>
                        </pic:spPr>
                      </pic:pic>
                    </a:graphicData>
                  </a:graphic>
                </wp:anchor>
              </w:drawing>
            </w:r>
          </w:p>
        </w:tc>
      </w:tr>
      <w:tr w:rsidR="000701AD" w14:paraId="11E20040" w14:textId="77777777">
        <w:trPr>
          <w:trHeight w:val="400"/>
        </w:trPr>
        <w:tc>
          <w:tcPr>
            <w:tcW w:w="5000" w:type="pct"/>
            <w:gridSpan w:val="5"/>
          </w:tcPr>
          <w:p w14:paraId="18FBE08B" w14:textId="77777777" w:rsidR="000701AD" w:rsidRDefault="00000000">
            <w:pPr>
              <w:spacing w:line="400" w:lineRule="exact"/>
              <w:ind w:firstLineChars="0" w:firstLine="0"/>
              <w:jc w:val="center"/>
              <w:rPr>
                <w:sz w:val="16"/>
                <w:szCs w:val="16"/>
              </w:rPr>
            </w:pPr>
            <w:r>
              <w:rPr>
                <w:rFonts w:hint="eastAsia"/>
                <w:sz w:val="16"/>
                <w:szCs w:val="16"/>
              </w:rPr>
              <w:t>除霜踪迹线</w:t>
            </w:r>
          </w:p>
        </w:tc>
      </w:tr>
    </w:tbl>
    <w:p w14:paraId="2630633B" w14:textId="77777777" w:rsidR="000701AD" w:rsidRDefault="00000000">
      <w:pPr>
        <w:numPr>
          <w:ilvl w:val="0"/>
          <w:numId w:val="4"/>
        </w:numPr>
        <w:autoSpaceDE w:val="0"/>
        <w:autoSpaceDN w:val="0"/>
        <w:adjustRightInd w:val="0"/>
        <w:spacing w:beforeLines="50" w:before="156" w:afterLines="50" w:after="156" w:line="400" w:lineRule="exact"/>
        <w:ind w:left="567" w:firstLineChars="0" w:hanging="567"/>
        <w:jc w:val="left"/>
        <w:outlineLvl w:val="0"/>
        <w:rPr>
          <w:rFonts w:ascii="黑体" w:eastAsia="黑体" w:hAnsi="黑体" w:cs="宋体"/>
          <w:bCs/>
          <w:kern w:val="0"/>
          <w:sz w:val="24"/>
        </w:rPr>
      </w:pPr>
      <w:bookmarkStart w:id="22" w:name="_Toc64898477"/>
      <w:r>
        <w:rPr>
          <w:rFonts w:ascii="黑体" w:eastAsia="黑体" w:hAnsi="黑体" w:cs="宋体" w:hint="eastAsia"/>
          <w:bCs/>
          <w:kern w:val="0"/>
          <w:sz w:val="24"/>
        </w:rPr>
        <w:t>与有关法律、行政法规和其他标准的关系</w:t>
      </w:r>
      <w:bookmarkEnd w:id="22"/>
    </w:p>
    <w:p w14:paraId="295B88F4" w14:textId="77777777" w:rsidR="000701AD" w:rsidRDefault="00000000">
      <w:pPr>
        <w:spacing w:line="400" w:lineRule="exact"/>
        <w:ind w:firstLine="420"/>
      </w:pPr>
      <w:bookmarkStart w:id="23" w:name="_Toc64898478"/>
      <w:r>
        <w:rPr>
          <w:rFonts w:hint="eastAsia"/>
        </w:rPr>
        <w:t>本标准制定过程中，对照了现有的相关汽车标准，本标准与现行的相关法律、法规、</w:t>
      </w:r>
      <w:bookmarkStart w:id="24" w:name="_bookmark4"/>
      <w:bookmarkEnd w:id="24"/>
      <w:r>
        <w:rPr>
          <w:rFonts w:hint="eastAsia"/>
        </w:rPr>
        <w:t>章及标准保持协调一致。</w:t>
      </w:r>
    </w:p>
    <w:p w14:paraId="37A1CD29" w14:textId="77777777" w:rsidR="000701AD" w:rsidRDefault="00000000">
      <w:pPr>
        <w:numPr>
          <w:ilvl w:val="0"/>
          <w:numId w:val="4"/>
        </w:numPr>
        <w:autoSpaceDE w:val="0"/>
        <w:autoSpaceDN w:val="0"/>
        <w:adjustRightInd w:val="0"/>
        <w:spacing w:beforeLines="50" w:before="156" w:afterLines="50" w:after="156" w:line="400" w:lineRule="exact"/>
        <w:ind w:left="567" w:firstLineChars="0" w:hanging="567"/>
        <w:jc w:val="left"/>
        <w:outlineLvl w:val="0"/>
        <w:rPr>
          <w:rFonts w:ascii="黑体" w:eastAsia="黑体" w:hAnsi="黑体" w:cs="宋体"/>
          <w:bCs/>
          <w:kern w:val="0"/>
          <w:sz w:val="24"/>
        </w:rPr>
      </w:pPr>
      <w:r>
        <w:rPr>
          <w:rFonts w:ascii="黑体" w:eastAsia="黑体" w:hAnsi="黑体" w:cs="宋体" w:hint="eastAsia"/>
          <w:bCs/>
          <w:kern w:val="0"/>
          <w:sz w:val="24"/>
        </w:rPr>
        <w:t>与国际标准化组织、其他国家或者地区有关法律法规和标准的比对分析</w:t>
      </w:r>
      <w:bookmarkEnd w:id="23"/>
    </w:p>
    <w:p w14:paraId="55487389" w14:textId="77777777" w:rsidR="000701AD" w:rsidRDefault="00000000">
      <w:pPr>
        <w:spacing w:line="400" w:lineRule="exact"/>
        <w:ind w:firstLine="420"/>
      </w:pPr>
      <w:r>
        <w:rPr>
          <w:rFonts w:hint="eastAsia"/>
        </w:rPr>
        <w:t>国际标准化组织</w:t>
      </w:r>
      <w:r>
        <w:rPr>
          <w:rFonts w:hint="eastAsia"/>
        </w:rPr>
        <w:t>ISO(Internationnal Organization for Standardization)</w:t>
      </w:r>
      <w:r>
        <w:rPr>
          <w:rFonts w:hint="eastAsia"/>
        </w:rPr>
        <w:t>在</w:t>
      </w:r>
      <w:r>
        <w:rPr>
          <w:rFonts w:hint="eastAsia"/>
        </w:rPr>
        <w:t>1976</w:t>
      </w:r>
      <w:r>
        <w:rPr>
          <w:rFonts w:hint="eastAsia"/>
        </w:rPr>
        <w:t>年制定并在</w:t>
      </w:r>
      <w:r>
        <w:rPr>
          <w:rFonts w:hint="eastAsia"/>
        </w:rPr>
        <w:t>1989</w:t>
      </w:r>
      <w:r>
        <w:rPr>
          <w:rFonts w:hint="eastAsia"/>
        </w:rPr>
        <w:t>年修订的</w:t>
      </w:r>
      <w:r>
        <w:rPr>
          <w:rFonts w:hint="eastAsia"/>
        </w:rPr>
        <w:t>ISO3468</w:t>
      </w:r>
      <w:r>
        <w:rPr>
          <w:rFonts w:hint="eastAsia"/>
        </w:rPr>
        <w:t>《乘用车挡风玻璃除霜系统试验方法》和</w:t>
      </w:r>
      <w:r>
        <w:rPr>
          <w:rFonts w:hint="eastAsia"/>
        </w:rPr>
        <w:t>ISO3470</w:t>
      </w:r>
      <w:r>
        <w:rPr>
          <w:rFonts w:hint="eastAsia"/>
        </w:rPr>
        <w:t>《乘用车挡风玻璃除雾系统试验方法》；美国汽车工程师协会</w:t>
      </w:r>
      <w:r>
        <w:rPr>
          <w:rFonts w:hint="eastAsia"/>
        </w:rPr>
        <w:t>SAE</w:t>
      </w:r>
      <w:r>
        <w:rPr>
          <w:rFonts w:hint="eastAsia"/>
        </w:rPr>
        <w:t>在</w:t>
      </w:r>
      <w:r>
        <w:rPr>
          <w:rFonts w:hint="eastAsia"/>
        </w:rPr>
        <w:t>1964</w:t>
      </w:r>
      <w:r>
        <w:rPr>
          <w:rFonts w:hint="eastAsia"/>
        </w:rPr>
        <w:t>年制定并在</w:t>
      </w:r>
      <w:r>
        <w:rPr>
          <w:rFonts w:hint="eastAsia"/>
        </w:rPr>
        <w:t>2003</w:t>
      </w:r>
      <w:r>
        <w:rPr>
          <w:rFonts w:hint="eastAsia"/>
        </w:rPr>
        <w:t>年修订的</w:t>
      </w:r>
      <w:r>
        <w:rPr>
          <w:rFonts w:hint="eastAsia"/>
        </w:rPr>
        <w:t>SAE J902</w:t>
      </w:r>
      <w:r>
        <w:rPr>
          <w:rFonts w:hint="eastAsia"/>
        </w:rPr>
        <w:t>《乘用车挡风玻璃除霜系统》；美国联邦汽车安全标准制定的</w:t>
      </w:r>
      <w:r>
        <w:rPr>
          <w:rFonts w:hint="eastAsia"/>
        </w:rPr>
        <w:t>FMVSS 103</w:t>
      </w:r>
      <w:r>
        <w:rPr>
          <w:rFonts w:hint="eastAsia"/>
        </w:rPr>
        <w:t>《挡风玻璃除霜及除雾系统》；</w:t>
      </w:r>
    </w:p>
    <w:p w14:paraId="57854036" w14:textId="77777777" w:rsidR="000701AD" w:rsidRDefault="00000000">
      <w:pPr>
        <w:spacing w:line="400" w:lineRule="exact"/>
        <w:ind w:firstLine="420"/>
      </w:pPr>
      <w:r>
        <w:rPr>
          <w:rFonts w:hint="eastAsia"/>
        </w:rPr>
        <w:t>欧盟</w:t>
      </w:r>
      <w:r>
        <w:t>1978</w:t>
      </w:r>
      <w:r>
        <w:t>年的</w:t>
      </w:r>
      <w:r>
        <w:t>78/317/EEC  Directive</w:t>
      </w:r>
      <w:r>
        <w:t>除霜除雾指令，被那个时期的</w:t>
      </w:r>
      <w:r>
        <w:t>70/156/EEC</w:t>
      </w:r>
      <w:r>
        <w:t>欧共体整车型式认证框架指令下所引用</w:t>
      </w:r>
      <w:r>
        <w:rPr>
          <w:rFonts w:hint="eastAsia"/>
        </w:rPr>
        <w:t>。现行的</w:t>
      </w:r>
      <w:r>
        <w:rPr>
          <w:rFonts w:hint="eastAsia"/>
        </w:rPr>
        <w:t>GB 11555-2009</w:t>
      </w:r>
      <w:r>
        <w:rPr>
          <w:rFonts w:hint="eastAsia"/>
        </w:rPr>
        <w:t>参照了</w:t>
      </w:r>
      <w:r>
        <w:t>78/317/EEC  Directive</w:t>
      </w:r>
      <w:r>
        <w:t>除霜除雾指令</w:t>
      </w:r>
      <w:r>
        <w:rPr>
          <w:rFonts w:hint="eastAsia"/>
        </w:rPr>
        <w:t>进行修订，整体技术内容与</w:t>
      </w:r>
      <w:r>
        <w:t>78/317/EEC  Directive</w:t>
      </w:r>
      <w:r>
        <w:t>除霜除雾指令</w:t>
      </w:r>
      <w:r>
        <w:rPr>
          <w:rFonts w:hint="eastAsia"/>
        </w:rPr>
        <w:t>保持一致。</w:t>
      </w:r>
    </w:p>
    <w:p w14:paraId="2DFD319C" w14:textId="77777777" w:rsidR="000701AD" w:rsidRDefault="00000000">
      <w:pPr>
        <w:spacing w:line="400" w:lineRule="exact"/>
        <w:ind w:firstLine="420"/>
      </w:pPr>
      <w:r>
        <w:t>2007</w:t>
      </w:r>
      <w:r>
        <w:t>年的</w:t>
      </w:r>
      <w:r>
        <w:t>2007/46/EC</w:t>
      </w:r>
      <w:r>
        <w:t>欧盟整车型式认证框架指令取代了</w:t>
      </w:r>
      <w:r>
        <w:t>70/156/EEC</w:t>
      </w:r>
      <w:r>
        <w:t>，旧版</w:t>
      </w:r>
      <w:r>
        <w:t>78/317/EEC</w:t>
      </w:r>
      <w:r>
        <w:t>依然在型式认证范围内</w:t>
      </w:r>
      <w:r>
        <w:rPr>
          <w:rFonts w:hint="eastAsia"/>
        </w:rPr>
        <w:t>。</w:t>
      </w:r>
      <w:r>
        <w:t>2009</w:t>
      </w:r>
      <w:r>
        <w:t>年特殊针对机动车安全要求，欧盟单独制定了一个</w:t>
      </w:r>
      <w:r>
        <w:t>Regulation (EU) 661/2009 General Safety Regulation</w:t>
      </w:r>
      <w:r>
        <w:t>法规，称之为</w:t>
      </w:r>
      <w:r>
        <w:t>GSR</w:t>
      </w:r>
      <w:r>
        <w:t>，其对</w:t>
      </w:r>
      <w:r>
        <w:t>2007/46/EC</w:t>
      </w:r>
      <w:r>
        <w:t>的安全相关要求进行完善和修订，同时把很多老版</w:t>
      </w:r>
      <w:r>
        <w:t>EEC</w:t>
      </w:r>
      <w:r>
        <w:t>指令都从</w:t>
      </w:r>
      <w:r>
        <w:t>2014</w:t>
      </w:r>
      <w:r>
        <w:t>年起废止，</w:t>
      </w:r>
      <w:r>
        <w:t>78/317/EEC</w:t>
      </w:r>
      <w:r>
        <w:t>也在其中；</w:t>
      </w:r>
      <w:r>
        <w:t>2010</w:t>
      </w:r>
      <w:r>
        <w:t>年新版</w:t>
      </w:r>
      <w:r>
        <w:t>Regulation (EU) 672/2010</w:t>
      </w:r>
      <w:r>
        <w:t>欧盟除霜除雾法规颁布，替代</w:t>
      </w:r>
      <w:r>
        <w:t>78/317/EEC </w:t>
      </w:r>
      <w:r>
        <w:t>，是对</w:t>
      </w:r>
      <w:r>
        <w:t>661/2009 General Safety Regulation(GSR)</w:t>
      </w:r>
      <w:r>
        <w:t>的实施规划进行更新落实；</w:t>
      </w:r>
      <w:r>
        <w:t>2018</w:t>
      </w:r>
      <w:r>
        <w:t>年现行版</w:t>
      </w:r>
      <w:r>
        <w:lastRenderedPageBreak/>
        <w:t>Regulation(EU) 2018/858</w:t>
      </w:r>
      <w:r>
        <w:t>欧盟整车型式认证框架法规颁布，取代</w:t>
      </w:r>
      <w:r>
        <w:t>2007/46/EC</w:t>
      </w:r>
      <w:r>
        <w:t>，</w:t>
      </w:r>
      <w:r>
        <w:t>Regulation (EU) 672/2010</w:t>
      </w:r>
      <w:r>
        <w:t>依然在型式认证范围内；</w:t>
      </w:r>
      <w:r>
        <w:t>2019</w:t>
      </w:r>
      <w:r>
        <w:t>年欧盟更新颁布第二版</w:t>
      </w:r>
      <w:r>
        <w:t>GSR</w:t>
      </w:r>
      <w:r>
        <w:t>，即</w:t>
      </w:r>
      <w:r>
        <w:t>Regulation (EU) 2019/2144(GSR II)</w:t>
      </w:r>
      <w:r>
        <w:t>，替代</w:t>
      </w:r>
      <w:r>
        <w:t>661/2009 (GSR I)</w:t>
      </w:r>
      <w:r>
        <w:t>；</w:t>
      </w:r>
      <w:r>
        <w:t>2021</w:t>
      </w:r>
      <w:r>
        <w:t>年颁布</w:t>
      </w:r>
      <w:r>
        <w:t>Regulation (EU) 2021/535</w:t>
      </w:r>
      <w:r>
        <w:t>，其称为</w:t>
      </w:r>
      <w:r>
        <w:t>(EU) 2019/2144 (GSR II)</w:t>
      </w:r>
      <w:r>
        <w:t>的落实法规，对的</w:t>
      </w:r>
      <w:r>
        <w:t>GSR II</w:t>
      </w:r>
      <w:r>
        <w:t>进一步完善实施和更新，同时把很多</w:t>
      </w:r>
      <w:r>
        <w:t>EU</w:t>
      </w:r>
      <w:r>
        <w:t>技术法规从</w:t>
      </w:r>
      <w:r>
        <w:t>2022</w:t>
      </w:r>
      <w:r>
        <w:t>年起废止，并把废止的</w:t>
      </w:r>
      <w:r>
        <w:t>EU</w:t>
      </w:r>
      <w:r>
        <w:t>技术法规在</w:t>
      </w:r>
      <w:r>
        <w:t>2021/535</w:t>
      </w:r>
      <w:r>
        <w:t>的附录里进行替代，所以</w:t>
      </w:r>
      <w:r>
        <w:t>(EU) 2021/535 Annex VI</w:t>
      </w:r>
      <w:r>
        <w:t>就是现行版除霜除雾法规，其替代了</w:t>
      </w:r>
      <w:r>
        <w:t>Regulation (EU) 672/2010</w:t>
      </w:r>
      <w:r>
        <w:t>；</w:t>
      </w:r>
      <w:r>
        <w:t xml:space="preserve"> 20</w:t>
      </w:r>
      <w:r>
        <w:rPr>
          <w:rFonts w:hint="eastAsia"/>
        </w:rPr>
        <w:t>24</w:t>
      </w:r>
      <w:r>
        <w:t>年欧盟发布了一个</w:t>
      </w:r>
      <w:r>
        <w:t>Regulation (EU) 2024/838</w:t>
      </w:r>
      <w:r>
        <w:t>，该法规是对</w:t>
      </w:r>
      <w:r>
        <w:t>Regulation (EU) 2021/535</w:t>
      </w:r>
      <w:r>
        <w:t>的修订。其中</w:t>
      </w:r>
      <w:r>
        <w:t>Annex I para (4)</w:t>
      </w:r>
      <w:r>
        <w:t>的内容是对除霜除雾要求部分的几条调整修正。</w:t>
      </w:r>
    </w:p>
    <w:p w14:paraId="6564E6EA" w14:textId="77777777" w:rsidR="000701AD" w:rsidRDefault="00000000">
      <w:pPr>
        <w:spacing w:line="400" w:lineRule="exact"/>
        <w:ind w:firstLine="420"/>
      </w:pPr>
      <w:r>
        <w:rPr>
          <w:rFonts w:hint="eastAsia"/>
        </w:rPr>
        <w:t>本标准在编制过程中参考了</w:t>
      </w:r>
      <w:r>
        <w:t>(EU) 2021/535 Annex VI</w:t>
      </w:r>
      <w:r>
        <w:rPr>
          <w:rFonts w:hint="eastAsia"/>
        </w:rPr>
        <w:t>,</w:t>
      </w:r>
      <w:r>
        <w:rPr>
          <w:rFonts w:hint="eastAsia"/>
        </w:rPr>
        <w:t>标准的适用范围及技术要求与</w:t>
      </w:r>
      <w:r>
        <w:t>(EU) 2021/535 Annex VI</w:t>
      </w:r>
      <w:r>
        <w:rPr>
          <w:rFonts w:hint="eastAsia"/>
        </w:rPr>
        <w:t>保持一致，标准的整体技术水平与欧盟法规</w:t>
      </w:r>
      <w:r>
        <w:t>(EU) 2021/535</w:t>
      </w:r>
      <w:r>
        <w:rPr>
          <w:rFonts w:hint="eastAsia"/>
        </w:rPr>
        <w:t>相当。</w:t>
      </w:r>
    </w:p>
    <w:p w14:paraId="6AFB9684" w14:textId="77777777" w:rsidR="000701AD" w:rsidRDefault="00000000">
      <w:pPr>
        <w:numPr>
          <w:ilvl w:val="0"/>
          <w:numId w:val="4"/>
        </w:numPr>
        <w:autoSpaceDE w:val="0"/>
        <w:autoSpaceDN w:val="0"/>
        <w:adjustRightInd w:val="0"/>
        <w:spacing w:beforeLines="50" w:before="156" w:afterLines="50" w:after="156" w:line="400" w:lineRule="exact"/>
        <w:ind w:left="567" w:firstLineChars="0" w:hanging="567"/>
        <w:jc w:val="left"/>
        <w:outlineLvl w:val="0"/>
        <w:rPr>
          <w:rFonts w:ascii="黑体" w:eastAsia="黑体" w:hAnsi="黑体" w:cs="宋体"/>
          <w:bCs/>
          <w:kern w:val="0"/>
          <w:sz w:val="24"/>
        </w:rPr>
      </w:pPr>
      <w:bookmarkStart w:id="25" w:name="_Toc64898479"/>
      <w:r>
        <w:rPr>
          <w:rFonts w:ascii="黑体" w:eastAsia="黑体" w:hAnsi="黑体" w:cs="宋体" w:hint="eastAsia"/>
          <w:bCs/>
          <w:kern w:val="0"/>
          <w:sz w:val="24"/>
        </w:rPr>
        <w:t>重大分歧意见的处理过程、处理意见及其依据</w:t>
      </w:r>
      <w:bookmarkEnd w:id="25"/>
    </w:p>
    <w:p w14:paraId="50CA3B4A" w14:textId="77777777" w:rsidR="000701AD" w:rsidRDefault="00000000">
      <w:pPr>
        <w:spacing w:before="295" w:line="227" w:lineRule="auto"/>
        <w:ind w:firstLine="420"/>
        <w:rPr>
          <w:rFonts w:ascii="黑体" w:eastAsia="黑体" w:hAnsi="黑体" w:cs="宋体"/>
          <w:bCs/>
          <w:kern w:val="0"/>
          <w:sz w:val="24"/>
        </w:rPr>
      </w:pPr>
      <w:r>
        <w:t>本标准修订过程中无重大分歧意见。</w:t>
      </w:r>
    </w:p>
    <w:p w14:paraId="7951711A" w14:textId="77777777" w:rsidR="000701AD" w:rsidRDefault="00000000">
      <w:pPr>
        <w:numPr>
          <w:ilvl w:val="0"/>
          <w:numId w:val="4"/>
        </w:numPr>
        <w:autoSpaceDE w:val="0"/>
        <w:autoSpaceDN w:val="0"/>
        <w:adjustRightInd w:val="0"/>
        <w:spacing w:beforeLines="50" w:before="156" w:afterLines="50" w:after="156" w:line="400" w:lineRule="exact"/>
        <w:ind w:left="567" w:firstLineChars="0" w:hanging="567"/>
        <w:jc w:val="left"/>
        <w:outlineLvl w:val="0"/>
        <w:rPr>
          <w:rFonts w:ascii="黑体" w:eastAsia="黑体" w:hAnsi="黑体" w:cs="宋体"/>
          <w:bCs/>
          <w:kern w:val="0"/>
          <w:sz w:val="24"/>
        </w:rPr>
      </w:pPr>
      <w:bookmarkStart w:id="26" w:name="_Toc64898480"/>
      <w:r>
        <w:rPr>
          <w:rFonts w:ascii="黑体" w:eastAsia="黑体" w:hAnsi="黑体" w:cs="宋体" w:hint="eastAsia"/>
          <w:bCs/>
          <w:kern w:val="0"/>
          <w:sz w:val="24"/>
        </w:rPr>
        <w:t>对强制性国家标准自发布日期至实施日期之间的过渡期的建议及理由</w:t>
      </w:r>
      <w:bookmarkEnd w:id="26"/>
    </w:p>
    <w:p w14:paraId="5F559A8C" w14:textId="77777777" w:rsidR="009F7B1A" w:rsidRDefault="00000000">
      <w:pPr>
        <w:spacing w:line="400" w:lineRule="exact"/>
        <w:ind w:firstLine="420"/>
      </w:pPr>
      <w:r>
        <w:rPr>
          <w:rFonts w:hint="eastAsia"/>
        </w:rPr>
        <w:t>标准在起草过程中广泛征求了各主要车辆制造企业、检测机构的意见，标准技术内容充</w:t>
      </w:r>
      <w:r>
        <w:rPr>
          <w:rFonts w:hint="eastAsia"/>
        </w:rPr>
        <w:t xml:space="preserve"> </w:t>
      </w:r>
      <w:r>
        <w:rPr>
          <w:rFonts w:hint="eastAsia"/>
        </w:rPr>
        <w:t>分考虑了我国整车的设计、制造的技术水平，检测机构也具有相关试验的检测能力，标准实</w:t>
      </w:r>
      <w:r>
        <w:rPr>
          <w:rFonts w:hint="eastAsia"/>
        </w:rPr>
        <w:t xml:space="preserve"> </w:t>
      </w:r>
      <w:r>
        <w:rPr>
          <w:rFonts w:hint="eastAsia"/>
        </w:rPr>
        <w:t>施的基础条件已具备。</w:t>
      </w:r>
    </w:p>
    <w:p w14:paraId="70FF399B" w14:textId="7A297F51" w:rsidR="009F7B1A" w:rsidRDefault="009F7B1A">
      <w:pPr>
        <w:spacing w:line="400" w:lineRule="exact"/>
        <w:ind w:firstLine="420"/>
        <w:rPr>
          <w:rFonts w:hint="eastAsia"/>
        </w:rPr>
      </w:pPr>
      <w:r>
        <w:rPr>
          <w:rFonts w:hint="eastAsia"/>
        </w:rPr>
        <w:t>建议标准实施日期：</w:t>
      </w:r>
      <w:r>
        <w:rPr>
          <w:rFonts w:hint="eastAsia"/>
        </w:rPr>
        <w:t>2026</w:t>
      </w:r>
      <w:r>
        <w:rPr>
          <w:rFonts w:hint="eastAsia"/>
        </w:rPr>
        <w:t>年</w:t>
      </w:r>
      <w:r>
        <w:rPr>
          <w:rFonts w:hint="eastAsia"/>
        </w:rPr>
        <w:t>1</w:t>
      </w:r>
      <w:r>
        <w:rPr>
          <w:rFonts w:hint="eastAsia"/>
        </w:rPr>
        <w:t>月</w:t>
      </w:r>
      <w:r>
        <w:rPr>
          <w:rFonts w:hint="eastAsia"/>
        </w:rPr>
        <w:t>1</w:t>
      </w:r>
      <w:r>
        <w:rPr>
          <w:rFonts w:hint="eastAsia"/>
        </w:rPr>
        <w:t>日起开始实施。</w:t>
      </w:r>
    </w:p>
    <w:p w14:paraId="223B40EA" w14:textId="70BC5317" w:rsidR="000701AD" w:rsidRDefault="00000000" w:rsidP="009F7B1A">
      <w:pPr>
        <w:spacing w:line="400" w:lineRule="exact"/>
        <w:ind w:firstLine="420"/>
      </w:pPr>
      <w:r>
        <w:rPr>
          <w:rFonts w:hint="eastAsia"/>
        </w:rPr>
        <w:t>建议标准实施过渡期：对于新申请型式批准的车型，自本标准实施之日起开始执行。</w:t>
      </w:r>
    </w:p>
    <w:p w14:paraId="563610FF" w14:textId="77777777" w:rsidR="000701AD" w:rsidRDefault="00000000">
      <w:pPr>
        <w:spacing w:line="400" w:lineRule="exact"/>
        <w:ind w:firstLine="420"/>
      </w:pPr>
      <w:r>
        <w:rPr>
          <w:rFonts w:hint="eastAsia"/>
        </w:rPr>
        <w:t>对于已获得型式批准的车型，自本标准实施之日起第</w:t>
      </w:r>
      <w:r>
        <w:rPr>
          <w:rFonts w:hint="eastAsia"/>
        </w:rPr>
        <w:t>13</w:t>
      </w:r>
      <w:r>
        <w:rPr>
          <w:rFonts w:hint="eastAsia"/>
        </w:rPr>
        <w:t>个月开始执行。</w:t>
      </w:r>
    </w:p>
    <w:p w14:paraId="7336E51E" w14:textId="77777777" w:rsidR="000701AD" w:rsidRDefault="00000000">
      <w:pPr>
        <w:numPr>
          <w:ilvl w:val="0"/>
          <w:numId w:val="4"/>
        </w:numPr>
        <w:autoSpaceDE w:val="0"/>
        <w:autoSpaceDN w:val="0"/>
        <w:adjustRightInd w:val="0"/>
        <w:spacing w:beforeLines="50" w:before="156" w:afterLines="50" w:after="156" w:line="400" w:lineRule="exact"/>
        <w:ind w:left="567" w:firstLineChars="0" w:hanging="567"/>
        <w:jc w:val="left"/>
        <w:outlineLvl w:val="0"/>
        <w:rPr>
          <w:rFonts w:ascii="黑体" w:eastAsia="黑体" w:hAnsi="黑体" w:cs="宋体"/>
          <w:bCs/>
          <w:kern w:val="0"/>
          <w:sz w:val="24"/>
        </w:rPr>
      </w:pPr>
      <w:bookmarkStart w:id="27" w:name="_Toc64898481"/>
      <w:r>
        <w:rPr>
          <w:rFonts w:ascii="黑体" w:eastAsia="黑体" w:hAnsi="黑体" w:cs="宋体" w:hint="eastAsia"/>
          <w:bCs/>
          <w:kern w:val="0"/>
          <w:sz w:val="24"/>
        </w:rPr>
        <w:t>与实施强制性国家标准有关的政策措施</w:t>
      </w:r>
      <w:bookmarkEnd w:id="27"/>
    </w:p>
    <w:p w14:paraId="1C00B1FA" w14:textId="77777777" w:rsidR="000701AD" w:rsidRDefault="00000000">
      <w:pPr>
        <w:spacing w:line="400" w:lineRule="exact"/>
        <w:ind w:firstLine="420"/>
      </w:pPr>
      <w:r>
        <w:rPr>
          <w:rFonts w:hint="eastAsia"/>
        </w:rPr>
        <w:t>本标准的实施监督管理部门是中华人民共和国工业和信息化部和国家市场监督管理总局。本标准依据的法律法规及配套措施如下：</w:t>
      </w:r>
    </w:p>
    <w:p w14:paraId="61B883E2" w14:textId="77777777" w:rsidR="000701AD" w:rsidRDefault="00000000">
      <w:pPr>
        <w:spacing w:line="400" w:lineRule="exact"/>
        <w:ind w:firstLine="420"/>
      </w:pPr>
      <w:r>
        <w:rPr>
          <w:rFonts w:hint="eastAsia"/>
        </w:rPr>
        <w:t>工业和信息化部发布了《道路机动车辆生产企业及产品准入管理办法》（工业和信息部令第</w:t>
      </w:r>
      <w:r>
        <w:rPr>
          <w:rFonts w:hint="eastAsia"/>
        </w:rPr>
        <w:t xml:space="preserve"> 50 </w:t>
      </w:r>
      <w:r>
        <w:rPr>
          <w:rFonts w:hint="eastAsia"/>
        </w:rPr>
        <w:t>号），通过《道路机动车辆生产企业及产品公告》</w:t>
      </w:r>
      <w:r>
        <w:rPr>
          <w:rFonts w:hint="eastAsia"/>
        </w:rPr>
        <w:t xml:space="preserve"> </w:t>
      </w:r>
      <w:r>
        <w:rPr>
          <w:rFonts w:hint="eastAsia"/>
        </w:rPr>
        <w:t>对道路机动车辆生产企业及产品进行准入管理。本强制性国家标准将纳入该管理体系，由工业和信息化部依据本标准对相</w:t>
      </w:r>
      <w:r>
        <w:rPr>
          <w:rFonts w:hint="eastAsia"/>
        </w:rPr>
        <w:t xml:space="preserve"> </w:t>
      </w:r>
      <w:r>
        <w:rPr>
          <w:rFonts w:hint="eastAsia"/>
        </w:rPr>
        <w:t>关产品进行准入管理，并依法对违反强制性国家标准的行为进行处理。</w:t>
      </w:r>
    </w:p>
    <w:p w14:paraId="7EA85A8D" w14:textId="77777777" w:rsidR="000701AD" w:rsidRDefault="00000000">
      <w:pPr>
        <w:spacing w:line="400" w:lineRule="exact"/>
        <w:ind w:firstLine="420"/>
      </w:pPr>
      <w:r>
        <w:rPr>
          <w:rFonts w:hint="eastAsia"/>
        </w:rPr>
        <w:t>《中华人民共和国标准化法》</w:t>
      </w:r>
      <w:r>
        <w:rPr>
          <w:rFonts w:hint="eastAsia"/>
        </w:rPr>
        <w:t xml:space="preserve"> </w:t>
      </w:r>
      <w:r>
        <w:rPr>
          <w:rFonts w:hint="eastAsia"/>
        </w:rPr>
        <w:t>第二十五条规定“不符合强制性标准的产品、服务，不得生产、销售、进口或者提供”；第三十六条规定“生产、销售、进口产品或者提供服务不符合强制性标准，或者企业生产的产品、提供的服务不符合其公开标准的技术要求的，依法承担民事责任”。</w:t>
      </w:r>
    </w:p>
    <w:p w14:paraId="1BA6D12E" w14:textId="77777777" w:rsidR="000701AD" w:rsidRDefault="00000000">
      <w:pPr>
        <w:spacing w:line="400" w:lineRule="exact"/>
        <w:ind w:firstLine="420"/>
      </w:pPr>
      <w:r>
        <w:rPr>
          <w:rFonts w:hint="eastAsia"/>
        </w:rPr>
        <w:t>《中华人民共和国产品质量法》</w:t>
      </w:r>
      <w:r>
        <w:rPr>
          <w:rFonts w:hint="eastAsia"/>
        </w:rPr>
        <w:t xml:space="preserve"> </w:t>
      </w:r>
      <w:r>
        <w:rPr>
          <w:rFonts w:hint="eastAsia"/>
        </w:rPr>
        <w:t>第十三条明确规定，“可能危及人体健康和人身、财</w:t>
      </w:r>
      <w:r>
        <w:rPr>
          <w:rFonts w:hint="eastAsia"/>
        </w:rPr>
        <w:lastRenderedPageBreak/>
        <w:t>产</w:t>
      </w:r>
      <w:r>
        <w:rPr>
          <w:rFonts w:hint="eastAsia"/>
        </w:rPr>
        <w:t xml:space="preserve"> </w:t>
      </w:r>
      <w:r>
        <w:rPr>
          <w:rFonts w:hint="eastAsia"/>
        </w:rPr>
        <w:t>安全的工业产品，必须符合保障人体健康和人身、财产安全的国家标准、行业标准”。</w:t>
      </w:r>
    </w:p>
    <w:p w14:paraId="69B39239" w14:textId="77777777" w:rsidR="000701AD" w:rsidRDefault="00000000">
      <w:pPr>
        <w:spacing w:line="400" w:lineRule="exact"/>
        <w:ind w:firstLine="420"/>
      </w:pPr>
      <w:r>
        <w:rPr>
          <w:rFonts w:hint="eastAsia"/>
        </w:rPr>
        <w:t>工业和信息化部发布的《车辆生产企业及产品生产一致性监督管理办法》中也明确提出，</w:t>
      </w:r>
      <w:r>
        <w:rPr>
          <w:rFonts w:hint="eastAsia"/>
        </w:rPr>
        <w:t xml:space="preserve"> </w:t>
      </w:r>
      <w:r>
        <w:rPr>
          <w:rFonts w:hint="eastAsia"/>
        </w:rPr>
        <w:t>“工业和信息化部通过生产一致性监督检查，确认车辆生产企业生产和销售的产品是否符合</w:t>
      </w:r>
    </w:p>
    <w:p w14:paraId="28FD7D9C" w14:textId="77777777" w:rsidR="000701AD" w:rsidRDefault="00000000">
      <w:pPr>
        <w:spacing w:line="400" w:lineRule="exact"/>
        <w:ind w:firstLineChars="0" w:firstLine="0"/>
      </w:pPr>
      <w:r>
        <w:rPr>
          <w:rFonts w:hint="eastAsia"/>
        </w:rPr>
        <w:t>一致性要求，是否符合国家政策和管理规定以及强制性标准、法规要求”。</w:t>
      </w:r>
    </w:p>
    <w:p w14:paraId="1FC8888A" w14:textId="77777777" w:rsidR="000701AD" w:rsidRDefault="00000000">
      <w:pPr>
        <w:numPr>
          <w:ilvl w:val="0"/>
          <w:numId w:val="4"/>
        </w:numPr>
        <w:autoSpaceDE w:val="0"/>
        <w:autoSpaceDN w:val="0"/>
        <w:adjustRightInd w:val="0"/>
        <w:spacing w:beforeLines="50" w:before="156" w:afterLines="50" w:after="156" w:line="400" w:lineRule="exact"/>
        <w:ind w:left="567" w:firstLineChars="0" w:hanging="567"/>
        <w:jc w:val="left"/>
        <w:outlineLvl w:val="0"/>
        <w:rPr>
          <w:rFonts w:ascii="黑体" w:eastAsia="黑体" w:hAnsi="黑体" w:cs="宋体"/>
          <w:bCs/>
          <w:kern w:val="0"/>
          <w:sz w:val="24"/>
        </w:rPr>
      </w:pPr>
      <w:bookmarkStart w:id="28" w:name="_Toc64898482"/>
      <w:r>
        <w:rPr>
          <w:rFonts w:ascii="黑体" w:eastAsia="黑体" w:hAnsi="黑体" w:cs="宋体" w:hint="eastAsia"/>
          <w:bCs/>
          <w:kern w:val="0"/>
          <w:sz w:val="24"/>
        </w:rPr>
        <w:t>是否需要对外通报的建议及理由</w:t>
      </w:r>
      <w:bookmarkEnd w:id="28"/>
    </w:p>
    <w:p w14:paraId="6B2AD8D1" w14:textId="77777777" w:rsidR="000701AD" w:rsidRDefault="00000000">
      <w:pPr>
        <w:spacing w:line="400" w:lineRule="exact"/>
        <w:ind w:firstLine="420"/>
      </w:pPr>
      <w:r>
        <w:t>本标准为强制性国家标准，部分技术条款与国际标准或者与有关国际标准技术要求不完全一致，且本标准涉及人身健康和生命财产安全，依据《强制性国家标准管理办法》</w:t>
      </w:r>
      <w:r>
        <w:t xml:space="preserve"> </w:t>
      </w:r>
      <w:r>
        <w:t>与世界</w:t>
      </w:r>
      <w:bookmarkStart w:id="29" w:name="_bookmark9"/>
      <w:bookmarkEnd w:id="29"/>
      <w:r>
        <w:t>贸易组织的要求，需要进行</w:t>
      </w:r>
      <w:r>
        <w:t xml:space="preserve"> WTO/TBT</w:t>
      </w:r>
      <w:r>
        <w:t>通报。</w:t>
      </w:r>
    </w:p>
    <w:p w14:paraId="65CCBD17" w14:textId="77777777" w:rsidR="000701AD" w:rsidRDefault="00000000">
      <w:pPr>
        <w:numPr>
          <w:ilvl w:val="0"/>
          <w:numId w:val="4"/>
        </w:numPr>
        <w:autoSpaceDE w:val="0"/>
        <w:autoSpaceDN w:val="0"/>
        <w:adjustRightInd w:val="0"/>
        <w:spacing w:beforeLines="50" w:before="156" w:afterLines="50" w:after="156" w:line="400" w:lineRule="exact"/>
        <w:ind w:left="567" w:firstLineChars="0" w:hanging="567"/>
        <w:jc w:val="left"/>
        <w:outlineLvl w:val="0"/>
        <w:rPr>
          <w:rFonts w:ascii="黑体" w:eastAsia="黑体" w:hAnsi="黑体" w:cs="宋体"/>
          <w:bCs/>
          <w:kern w:val="0"/>
          <w:sz w:val="24"/>
        </w:rPr>
      </w:pPr>
      <w:bookmarkStart w:id="30" w:name="_Toc64898483"/>
      <w:r>
        <w:rPr>
          <w:rFonts w:ascii="黑体" w:eastAsia="黑体" w:hAnsi="黑体" w:cs="宋体" w:hint="eastAsia"/>
          <w:bCs/>
          <w:kern w:val="0"/>
          <w:sz w:val="24"/>
        </w:rPr>
        <w:t>废止现行有关标准的建议</w:t>
      </w:r>
      <w:bookmarkEnd w:id="30"/>
    </w:p>
    <w:p w14:paraId="7A7EFC3C" w14:textId="77777777" w:rsidR="000701AD" w:rsidRDefault="00000000">
      <w:pPr>
        <w:spacing w:line="400" w:lineRule="exact"/>
        <w:ind w:firstLine="420"/>
        <w:rPr>
          <w:rFonts w:ascii="黑体" w:eastAsia="黑体" w:hAnsi="黑体" w:cs="宋体"/>
          <w:bCs/>
          <w:kern w:val="0"/>
          <w:sz w:val="24"/>
        </w:rPr>
      </w:pPr>
      <w:r>
        <w:t>自本标准实施之日起废止</w:t>
      </w:r>
      <w:r>
        <w:t xml:space="preserve"> GB 11555-2009</w:t>
      </w:r>
      <w:r>
        <w:t>。</w:t>
      </w:r>
    </w:p>
    <w:p w14:paraId="749F84AD" w14:textId="77777777" w:rsidR="000701AD" w:rsidRDefault="00000000">
      <w:pPr>
        <w:numPr>
          <w:ilvl w:val="0"/>
          <w:numId w:val="4"/>
        </w:numPr>
        <w:autoSpaceDE w:val="0"/>
        <w:autoSpaceDN w:val="0"/>
        <w:adjustRightInd w:val="0"/>
        <w:spacing w:beforeLines="50" w:before="156" w:afterLines="50" w:after="156" w:line="400" w:lineRule="exact"/>
        <w:ind w:left="567" w:firstLineChars="0" w:hanging="567"/>
        <w:jc w:val="left"/>
        <w:outlineLvl w:val="0"/>
        <w:rPr>
          <w:rFonts w:ascii="黑体" w:eastAsia="黑体" w:hAnsi="黑体" w:cs="宋体"/>
          <w:bCs/>
          <w:kern w:val="0"/>
          <w:sz w:val="24"/>
        </w:rPr>
      </w:pPr>
      <w:bookmarkStart w:id="31" w:name="_Toc64898484"/>
      <w:r>
        <w:rPr>
          <w:rFonts w:ascii="黑体" w:eastAsia="黑体" w:hAnsi="黑体" w:cs="宋体" w:hint="eastAsia"/>
          <w:bCs/>
          <w:kern w:val="0"/>
          <w:sz w:val="24"/>
        </w:rPr>
        <w:t>涉及专利的有关说明</w:t>
      </w:r>
      <w:bookmarkEnd w:id="31"/>
    </w:p>
    <w:p w14:paraId="26B1DCDB" w14:textId="77777777" w:rsidR="000701AD" w:rsidRDefault="00000000">
      <w:pPr>
        <w:spacing w:line="400" w:lineRule="exact"/>
        <w:ind w:firstLine="420"/>
      </w:pPr>
      <w:r>
        <w:t>本标准不涉及专利。</w:t>
      </w:r>
    </w:p>
    <w:p w14:paraId="107288B7" w14:textId="77777777" w:rsidR="000701AD" w:rsidRDefault="00000000">
      <w:pPr>
        <w:numPr>
          <w:ilvl w:val="0"/>
          <w:numId w:val="4"/>
        </w:numPr>
        <w:autoSpaceDE w:val="0"/>
        <w:autoSpaceDN w:val="0"/>
        <w:adjustRightInd w:val="0"/>
        <w:spacing w:beforeLines="50" w:before="156" w:afterLines="50" w:after="156" w:line="400" w:lineRule="exact"/>
        <w:ind w:left="567" w:firstLineChars="0" w:hanging="567"/>
        <w:jc w:val="left"/>
        <w:outlineLvl w:val="0"/>
        <w:rPr>
          <w:rFonts w:ascii="黑体" w:eastAsia="黑体" w:hAnsi="黑体" w:cs="宋体"/>
          <w:bCs/>
          <w:kern w:val="0"/>
          <w:sz w:val="24"/>
        </w:rPr>
      </w:pPr>
      <w:bookmarkStart w:id="32" w:name="_Toc64898485"/>
      <w:r>
        <w:rPr>
          <w:rFonts w:ascii="黑体" w:eastAsia="黑体" w:hAnsi="黑体" w:cs="宋体" w:hint="eastAsia"/>
          <w:bCs/>
          <w:kern w:val="0"/>
          <w:sz w:val="24"/>
        </w:rPr>
        <w:t>强制性国家标准所涉及的产品、过程或者服务目录</w:t>
      </w:r>
      <w:bookmarkEnd w:id="32"/>
    </w:p>
    <w:p w14:paraId="14F38F14" w14:textId="77777777" w:rsidR="000701AD" w:rsidRDefault="00000000">
      <w:pPr>
        <w:spacing w:line="400" w:lineRule="exact"/>
        <w:ind w:firstLine="420"/>
      </w:pPr>
      <w:r>
        <w:t xml:space="preserve">GB/T 15089 </w:t>
      </w:r>
      <w:r>
        <w:t>中规定的</w:t>
      </w:r>
      <w:r>
        <w:t xml:space="preserve"> M</w:t>
      </w:r>
      <w:r>
        <w:rPr>
          <w:vertAlign w:val="subscript"/>
        </w:rPr>
        <w:t xml:space="preserve">1 </w:t>
      </w:r>
      <w:r>
        <w:t>类车辆。</w:t>
      </w:r>
    </w:p>
    <w:p w14:paraId="5EC4A763" w14:textId="77777777" w:rsidR="000701AD" w:rsidRDefault="00000000">
      <w:pPr>
        <w:numPr>
          <w:ilvl w:val="0"/>
          <w:numId w:val="4"/>
        </w:numPr>
        <w:autoSpaceDE w:val="0"/>
        <w:autoSpaceDN w:val="0"/>
        <w:adjustRightInd w:val="0"/>
        <w:spacing w:beforeLines="50" w:before="156" w:afterLines="50" w:after="156" w:line="400" w:lineRule="exact"/>
        <w:ind w:left="567" w:firstLineChars="0" w:hanging="567"/>
        <w:jc w:val="left"/>
        <w:outlineLvl w:val="0"/>
        <w:rPr>
          <w:rFonts w:ascii="黑体" w:eastAsia="黑体" w:hAnsi="黑体" w:cs="宋体"/>
          <w:bCs/>
          <w:kern w:val="0"/>
          <w:sz w:val="24"/>
        </w:rPr>
      </w:pPr>
      <w:bookmarkStart w:id="33" w:name="_Toc64898486"/>
      <w:r>
        <w:rPr>
          <w:rFonts w:ascii="黑体" w:eastAsia="黑体" w:hAnsi="黑体" w:cs="宋体" w:hint="eastAsia"/>
          <w:bCs/>
          <w:kern w:val="0"/>
          <w:sz w:val="24"/>
        </w:rPr>
        <w:t>其他应当予以说明的事项</w:t>
      </w:r>
      <w:bookmarkEnd w:id="20"/>
      <w:bookmarkEnd w:id="33"/>
    </w:p>
    <w:p w14:paraId="395678DA" w14:textId="77777777" w:rsidR="000701AD" w:rsidRDefault="00000000">
      <w:pPr>
        <w:spacing w:line="400" w:lineRule="exact"/>
        <w:ind w:firstLine="420"/>
      </w:pPr>
      <w:r>
        <w:rPr>
          <w:rFonts w:hint="eastAsia"/>
        </w:rPr>
        <w:t>无。</w:t>
      </w:r>
    </w:p>
    <w:p w14:paraId="45670EA6" w14:textId="77777777" w:rsidR="000701AD" w:rsidRDefault="000701AD">
      <w:pPr>
        <w:pStyle w:val="af3"/>
        <w:spacing w:line="400" w:lineRule="exact"/>
        <w:ind w:left="900" w:firstLineChars="0" w:firstLine="0"/>
        <w:jc w:val="right"/>
        <w:rPr>
          <w:sz w:val="24"/>
          <w:szCs w:val="32"/>
        </w:rPr>
      </w:pPr>
    </w:p>
    <w:sectPr w:rsidR="000701AD">
      <w:footerReference w:type="default" r:id="rId16"/>
      <w:footerReference w:type="first" r:id="rId17"/>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45A6F7" w14:textId="77777777" w:rsidR="00A9438C" w:rsidRDefault="00A9438C">
      <w:pPr>
        <w:spacing w:line="240" w:lineRule="auto"/>
        <w:ind w:firstLine="420"/>
      </w:pPr>
      <w:r>
        <w:separator/>
      </w:r>
    </w:p>
  </w:endnote>
  <w:endnote w:type="continuationSeparator" w:id="0">
    <w:p w14:paraId="22A1E4DA" w14:textId="77777777" w:rsidR="00A9438C" w:rsidRDefault="00A9438C">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4266888"/>
    </w:sdtPr>
    <w:sdtContent>
      <w:p w14:paraId="1ACAAF4B" w14:textId="77777777" w:rsidR="000701AD" w:rsidRDefault="00000000">
        <w:pPr>
          <w:pStyle w:val="ac"/>
          <w:ind w:firstLine="360"/>
          <w:jc w:val="center"/>
        </w:pPr>
        <w:r>
          <w:fldChar w:fldCharType="begin"/>
        </w:r>
        <w:r>
          <w:instrText>PAGE   \* MERGEFORMAT</w:instrText>
        </w:r>
        <w:r>
          <w:fldChar w:fldCharType="separate"/>
        </w:r>
        <w:r>
          <w:rPr>
            <w:lang w:val="zh-CN"/>
          </w:rPr>
          <w:t>13</w:t>
        </w:r>
        <w:r>
          <w:fldChar w:fldCharType="end"/>
        </w:r>
      </w:p>
    </w:sdtContent>
  </w:sdt>
  <w:p w14:paraId="6CB38B23" w14:textId="77777777" w:rsidR="000701AD" w:rsidRDefault="000701AD">
    <w:pPr>
      <w:pStyle w:val="ac"/>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4259378"/>
    </w:sdtPr>
    <w:sdtContent>
      <w:p w14:paraId="40488161" w14:textId="77777777" w:rsidR="000701AD" w:rsidRDefault="00000000">
        <w:pPr>
          <w:pStyle w:val="ac"/>
          <w:ind w:firstLine="360"/>
          <w:jc w:val="center"/>
        </w:pPr>
        <w:r>
          <w:fldChar w:fldCharType="begin"/>
        </w:r>
        <w:r>
          <w:instrText>PAGE   \* MERGEFORMAT</w:instrText>
        </w:r>
        <w:r>
          <w:fldChar w:fldCharType="separate"/>
        </w:r>
        <w:r>
          <w:rPr>
            <w:lang w:val="zh-CN"/>
          </w:rPr>
          <w:t>1</w:t>
        </w:r>
        <w:r>
          <w:fldChar w:fldCharType="end"/>
        </w:r>
      </w:p>
    </w:sdtContent>
  </w:sdt>
  <w:p w14:paraId="38983A29" w14:textId="77777777" w:rsidR="000701AD" w:rsidRDefault="000701AD">
    <w:pPr>
      <w:pStyle w:val="ac"/>
      <w:ind w:firstLineChars="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1B8198" w14:textId="77777777" w:rsidR="00A9438C" w:rsidRDefault="00A9438C">
      <w:pPr>
        <w:ind w:firstLine="420"/>
      </w:pPr>
      <w:r>
        <w:separator/>
      </w:r>
    </w:p>
  </w:footnote>
  <w:footnote w:type="continuationSeparator" w:id="0">
    <w:p w14:paraId="3A91671B" w14:textId="77777777" w:rsidR="00A9438C" w:rsidRDefault="00A9438C">
      <w:pPr>
        <w:ind w:firstLine="42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FAF3E22"/>
    <w:multiLevelType w:val="singleLevel"/>
    <w:tmpl w:val="AFAF3E22"/>
    <w:lvl w:ilvl="0">
      <w:start w:val="1"/>
      <w:numFmt w:val="decimal"/>
      <w:suff w:val="nothing"/>
      <w:lvlText w:val="（%1）"/>
      <w:lvlJc w:val="left"/>
    </w:lvl>
  </w:abstractNum>
  <w:abstractNum w:abstractNumId="1" w15:restartNumberingAfterBreak="0">
    <w:nsid w:val="28C957A9"/>
    <w:multiLevelType w:val="multilevel"/>
    <w:tmpl w:val="28C957A9"/>
    <w:lvl w:ilvl="0">
      <w:start w:val="1"/>
      <w:numFmt w:val="japaneseCounting"/>
      <w:lvlText w:val="%1、"/>
      <w:lvlJc w:val="left"/>
      <w:pPr>
        <w:ind w:left="900" w:hanging="9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4C50F90"/>
    <w:multiLevelType w:val="multilevel"/>
    <w:tmpl w:val="44C50F90"/>
    <w:lvl w:ilvl="0">
      <w:start w:val="1"/>
      <w:numFmt w:val="lowerLetter"/>
      <w:pStyle w:val="a"/>
      <w:lvlText w:val="%1)"/>
      <w:lvlJc w:val="left"/>
      <w:pPr>
        <w:tabs>
          <w:tab w:val="left" w:pos="840"/>
        </w:tabs>
        <w:ind w:left="840" w:hanging="426"/>
      </w:pPr>
      <w:rPr>
        <w:rFonts w:ascii="宋体" w:eastAsia="宋体" w:hAnsi="Times New Roman" w:hint="eastAsia"/>
        <w:sz w:val="21"/>
      </w:rPr>
    </w:lvl>
    <w:lvl w:ilvl="1">
      <w:start w:val="1"/>
      <w:numFmt w:val="decimal"/>
      <w:lvlText w:val="%2)"/>
      <w:lvlJc w:val="left"/>
      <w:pPr>
        <w:tabs>
          <w:tab w:val="left" w:pos="1265"/>
        </w:tabs>
        <w:ind w:left="1265" w:hanging="425"/>
      </w:pPr>
      <w:rPr>
        <w:rFonts w:ascii="宋体" w:eastAsia="宋体" w:hAnsi="Times New Roman" w:hint="eastAsia"/>
        <w:sz w:val="21"/>
      </w:rPr>
    </w:lvl>
    <w:lvl w:ilvl="2">
      <w:start w:val="1"/>
      <w:numFmt w:val="decimal"/>
      <w:lvlText w:val="(%3)"/>
      <w:lvlJc w:val="left"/>
      <w:pPr>
        <w:ind w:left="1690" w:hanging="425"/>
      </w:pPr>
      <w:rPr>
        <w:rFonts w:ascii="宋体" w:eastAsia="宋体" w:hAnsi="Times New Roman" w:hint="eastAsia"/>
        <w:sz w:val="21"/>
      </w:rPr>
    </w:lvl>
    <w:lvl w:ilvl="3">
      <w:start w:val="1"/>
      <w:numFmt w:val="decimal"/>
      <w:lvlText w:val="%4."/>
      <w:lvlJc w:val="left"/>
      <w:pPr>
        <w:tabs>
          <w:tab w:val="left" w:pos="2089"/>
        </w:tabs>
        <w:ind w:left="2088" w:hanging="419"/>
      </w:pPr>
      <w:rPr>
        <w:rFonts w:hint="eastAsia"/>
      </w:rPr>
    </w:lvl>
    <w:lvl w:ilvl="4">
      <w:start w:val="1"/>
      <w:numFmt w:val="lowerLetter"/>
      <w:lvlText w:val="%5)"/>
      <w:lvlJc w:val="left"/>
      <w:pPr>
        <w:tabs>
          <w:tab w:val="left" w:pos="2509"/>
        </w:tabs>
        <w:ind w:left="2508" w:hanging="419"/>
      </w:pPr>
      <w:rPr>
        <w:rFonts w:hint="eastAsia"/>
      </w:rPr>
    </w:lvl>
    <w:lvl w:ilvl="5">
      <w:start w:val="1"/>
      <w:numFmt w:val="lowerRoman"/>
      <w:lvlText w:val="%6."/>
      <w:lvlJc w:val="right"/>
      <w:pPr>
        <w:tabs>
          <w:tab w:val="left" w:pos="2929"/>
        </w:tabs>
        <w:ind w:left="2928" w:hanging="419"/>
      </w:pPr>
      <w:rPr>
        <w:rFonts w:hint="eastAsia"/>
      </w:rPr>
    </w:lvl>
    <w:lvl w:ilvl="6">
      <w:start w:val="1"/>
      <w:numFmt w:val="decimal"/>
      <w:lvlText w:val="%7."/>
      <w:lvlJc w:val="left"/>
      <w:pPr>
        <w:tabs>
          <w:tab w:val="left" w:pos="3349"/>
        </w:tabs>
        <w:ind w:left="3348" w:hanging="419"/>
      </w:pPr>
      <w:rPr>
        <w:rFonts w:hint="eastAsia"/>
      </w:rPr>
    </w:lvl>
    <w:lvl w:ilvl="7">
      <w:start w:val="1"/>
      <w:numFmt w:val="lowerLetter"/>
      <w:lvlText w:val="%8)"/>
      <w:lvlJc w:val="left"/>
      <w:pPr>
        <w:tabs>
          <w:tab w:val="left" w:pos="3769"/>
        </w:tabs>
        <w:ind w:left="3768" w:hanging="419"/>
      </w:pPr>
      <w:rPr>
        <w:rFonts w:hint="eastAsia"/>
      </w:rPr>
    </w:lvl>
    <w:lvl w:ilvl="8">
      <w:start w:val="1"/>
      <w:numFmt w:val="lowerRoman"/>
      <w:lvlText w:val="%9."/>
      <w:lvlJc w:val="right"/>
      <w:pPr>
        <w:tabs>
          <w:tab w:val="left" w:pos="4189"/>
        </w:tabs>
        <w:ind w:left="4188" w:hanging="419"/>
      </w:pPr>
      <w:rPr>
        <w:rFonts w:hint="eastAsia"/>
      </w:rPr>
    </w:lvl>
  </w:abstractNum>
  <w:abstractNum w:abstractNumId="3" w15:restartNumberingAfterBreak="0">
    <w:nsid w:val="6CEA2025"/>
    <w:multiLevelType w:val="multilevel"/>
    <w:tmpl w:val="6CEA2025"/>
    <w:lvl w:ilvl="0">
      <w:start w:val="1"/>
      <w:numFmt w:val="none"/>
      <w:suff w:val="nothing"/>
      <w:lvlText w:val="%1"/>
      <w:lvlJc w:val="left"/>
      <w:pPr>
        <w:ind w:left="0" w:firstLine="0"/>
      </w:pPr>
      <w:rPr>
        <w:rFonts w:hint="eastAsia"/>
      </w:rPr>
    </w:lvl>
    <w:lvl w:ilvl="1">
      <w:start w:val="1"/>
      <w:numFmt w:val="decimal"/>
      <w:pStyle w:val="a0"/>
      <w:suff w:val="nothing"/>
      <w:lvlText w:val="%1%2　"/>
      <w:lvlJc w:val="left"/>
      <w:pPr>
        <w:ind w:left="0" w:firstLine="0"/>
      </w:pPr>
      <w:rPr>
        <w:rFonts w:ascii="黑体" w:eastAsia="黑体" w:hint="eastAsia"/>
        <w:b w:val="0"/>
        <w:i w:val="0"/>
        <w:sz w:val="21"/>
      </w:rPr>
    </w:lvl>
    <w:lvl w:ilvl="2">
      <w:start w:val="1"/>
      <w:numFmt w:val="decimal"/>
      <w:pStyle w:val="a1"/>
      <w:suff w:val="nothing"/>
      <w:lvlText w:val="%1%2.%3　"/>
      <w:lvlJc w:val="left"/>
      <w:pPr>
        <w:ind w:left="142"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2"/>
      <w:suff w:val="nothing"/>
      <w:lvlText w:val="%1%2.%3.%4　"/>
      <w:lvlJc w:val="left"/>
      <w:pPr>
        <w:ind w:left="0" w:firstLine="0"/>
      </w:pPr>
      <w:rPr>
        <w:rFonts w:ascii="黑体" w:eastAsia="黑体" w:hint="eastAsia"/>
        <w:b w:val="0"/>
        <w:i w:val="0"/>
        <w:sz w:val="21"/>
      </w:rPr>
    </w:lvl>
    <w:lvl w:ilvl="4">
      <w:start w:val="1"/>
      <w:numFmt w:val="decimal"/>
      <w:pStyle w:val="a3"/>
      <w:suff w:val="nothing"/>
      <w:lvlText w:val="%1%2.%3.%4.%5　"/>
      <w:lvlJc w:val="left"/>
      <w:pPr>
        <w:ind w:left="0" w:firstLine="0"/>
      </w:pPr>
      <w:rPr>
        <w:rFonts w:ascii="黑体" w:eastAsia="黑体" w:hint="eastAsia"/>
        <w:b w:val="0"/>
        <w:i w:val="0"/>
        <w:color w:val="auto"/>
        <w:sz w:val="21"/>
      </w:rPr>
    </w:lvl>
    <w:lvl w:ilvl="5">
      <w:start w:val="1"/>
      <w:numFmt w:val="decimal"/>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 w15:restartNumberingAfterBreak="0">
    <w:nsid w:val="6DBF04F4"/>
    <w:multiLevelType w:val="multilevel"/>
    <w:tmpl w:val="6DBF04F4"/>
    <w:lvl w:ilvl="0">
      <w:start w:val="1"/>
      <w:numFmt w:val="none"/>
      <w:pStyle w:val="a4"/>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pStyle w:val="a5"/>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pStyle w:val="a6"/>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num w:numId="1" w16cid:durableId="976374492">
    <w:abstractNumId w:val="4"/>
  </w:num>
  <w:num w:numId="2" w16cid:durableId="77332873">
    <w:abstractNumId w:val="3"/>
  </w:num>
  <w:num w:numId="3" w16cid:durableId="1686982935">
    <w:abstractNumId w:val="2"/>
  </w:num>
  <w:num w:numId="4" w16cid:durableId="2042784108">
    <w:abstractNumId w:val="1"/>
  </w:num>
  <w:num w:numId="5" w16cid:durableId="1241283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845"/>
    <w:rsid w:val="0001752E"/>
    <w:rsid w:val="000349BF"/>
    <w:rsid w:val="00042706"/>
    <w:rsid w:val="000701AD"/>
    <w:rsid w:val="0011026A"/>
    <w:rsid w:val="00114B25"/>
    <w:rsid w:val="00127163"/>
    <w:rsid w:val="00167B0A"/>
    <w:rsid w:val="00171C8C"/>
    <w:rsid w:val="0019031F"/>
    <w:rsid w:val="00211B57"/>
    <w:rsid w:val="00240C51"/>
    <w:rsid w:val="00260138"/>
    <w:rsid w:val="00263B02"/>
    <w:rsid w:val="00280CC2"/>
    <w:rsid w:val="002838D5"/>
    <w:rsid w:val="002A48E0"/>
    <w:rsid w:val="002A65E3"/>
    <w:rsid w:val="002F2D31"/>
    <w:rsid w:val="003761DC"/>
    <w:rsid w:val="0038380F"/>
    <w:rsid w:val="004603C7"/>
    <w:rsid w:val="00491213"/>
    <w:rsid w:val="004B6773"/>
    <w:rsid w:val="004E6ECD"/>
    <w:rsid w:val="00533F7E"/>
    <w:rsid w:val="005424AB"/>
    <w:rsid w:val="005465F8"/>
    <w:rsid w:val="00552A94"/>
    <w:rsid w:val="00560169"/>
    <w:rsid w:val="00580F97"/>
    <w:rsid w:val="005B19DC"/>
    <w:rsid w:val="005D520A"/>
    <w:rsid w:val="005D7E6C"/>
    <w:rsid w:val="005E5508"/>
    <w:rsid w:val="00624B8E"/>
    <w:rsid w:val="0068575E"/>
    <w:rsid w:val="00705B04"/>
    <w:rsid w:val="00715E9B"/>
    <w:rsid w:val="007257F4"/>
    <w:rsid w:val="007670C4"/>
    <w:rsid w:val="00776C0C"/>
    <w:rsid w:val="007A1866"/>
    <w:rsid w:val="007C129F"/>
    <w:rsid w:val="007C1F78"/>
    <w:rsid w:val="007F759E"/>
    <w:rsid w:val="00800F11"/>
    <w:rsid w:val="0080258A"/>
    <w:rsid w:val="008045A0"/>
    <w:rsid w:val="00814265"/>
    <w:rsid w:val="00820218"/>
    <w:rsid w:val="00832114"/>
    <w:rsid w:val="00841A6D"/>
    <w:rsid w:val="00892845"/>
    <w:rsid w:val="008C09FD"/>
    <w:rsid w:val="008D46D3"/>
    <w:rsid w:val="00945B03"/>
    <w:rsid w:val="00951A1A"/>
    <w:rsid w:val="009535F8"/>
    <w:rsid w:val="0095555A"/>
    <w:rsid w:val="009656D2"/>
    <w:rsid w:val="00966A1C"/>
    <w:rsid w:val="00973375"/>
    <w:rsid w:val="00985F87"/>
    <w:rsid w:val="009D4CD2"/>
    <w:rsid w:val="009F7B1A"/>
    <w:rsid w:val="00A2748A"/>
    <w:rsid w:val="00A30DDC"/>
    <w:rsid w:val="00A5672B"/>
    <w:rsid w:val="00A9438C"/>
    <w:rsid w:val="00AE1E4C"/>
    <w:rsid w:val="00B0092E"/>
    <w:rsid w:val="00B1292A"/>
    <w:rsid w:val="00B66413"/>
    <w:rsid w:val="00B93CF6"/>
    <w:rsid w:val="00BA3521"/>
    <w:rsid w:val="00BA3835"/>
    <w:rsid w:val="00BB727F"/>
    <w:rsid w:val="00BC244A"/>
    <w:rsid w:val="00BD0B44"/>
    <w:rsid w:val="00C02CB7"/>
    <w:rsid w:val="00C4516B"/>
    <w:rsid w:val="00C51175"/>
    <w:rsid w:val="00C609DD"/>
    <w:rsid w:val="00C73D52"/>
    <w:rsid w:val="00C75369"/>
    <w:rsid w:val="00D2752D"/>
    <w:rsid w:val="00D96A70"/>
    <w:rsid w:val="00DB7620"/>
    <w:rsid w:val="00E20F8D"/>
    <w:rsid w:val="00EA7C0A"/>
    <w:rsid w:val="00EB3970"/>
    <w:rsid w:val="00EB70F3"/>
    <w:rsid w:val="00EC4624"/>
    <w:rsid w:val="00EF52E0"/>
    <w:rsid w:val="00EF600F"/>
    <w:rsid w:val="00EF6BCA"/>
    <w:rsid w:val="00F43AE3"/>
    <w:rsid w:val="00F6014B"/>
    <w:rsid w:val="00F90BE0"/>
    <w:rsid w:val="00FB180E"/>
    <w:rsid w:val="00FB772F"/>
    <w:rsid w:val="00FE01CA"/>
    <w:rsid w:val="00FE1C78"/>
    <w:rsid w:val="00FE1F5F"/>
    <w:rsid w:val="02140D77"/>
    <w:rsid w:val="02230F40"/>
    <w:rsid w:val="05084334"/>
    <w:rsid w:val="062613B1"/>
    <w:rsid w:val="07741FD0"/>
    <w:rsid w:val="079C588B"/>
    <w:rsid w:val="09AD4F6C"/>
    <w:rsid w:val="0E5D33A0"/>
    <w:rsid w:val="0EDC7CE9"/>
    <w:rsid w:val="0FF15102"/>
    <w:rsid w:val="12664571"/>
    <w:rsid w:val="145558C5"/>
    <w:rsid w:val="154463B2"/>
    <w:rsid w:val="19FB00C1"/>
    <w:rsid w:val="1DB52BB9"/>
    <w:rsid w:val="1F5245BF"/>
    <w:rsid w:val="20685E17"/>
    <w:rsid w:val="26EA6D09"/>
    <w:rsid w:val="287610F2"/>
    <w:rsid w:val="28C76D25"/>
    <w:rsid w:val="2A866794"/>
    <w:rsid w:val="2AD94E48"/>
    <w:rsid w:val="2BC019E8"/>
    <w:rsid w:val="2E1F613B"/>
    <w:rsid w:val="323B43BD"/>
    <w:rsid w:val="328F7506"/>
    <w:rsid w:val="35F9691B"/>
    <w:rsid w:val="36AE5728"/>
    <w:rsid w:val="3A0045B7"/>
    <w:rsid w:val="41A326BF"/>
    <w:rsid w:val="428C6DBA"/>
    <w:rsid w:val="43CB7C06"/>
    <w:rsid w:val="465F11AB"/>
    <w:rsid w:val="49935043"/>
    <w:rsid w:val="4DA14869"/>
    <w:rsid w:val="4E5C4F9C"/>
    <w:rsid w:val="4EF57719"/>
    <w:rsid w:val="502563FB"/>
    <w:rsid w:val="51AC7B53"/>
    <w:rsid w:val="52BE1CCD"/>
    <w:rsid w:val="552E3936"/>
    <w:rsid w:val="55AA7C95"/>
    <w:rsid w:val="55C52CAF"/>
    <w:rsid w:val="56901727"/>
    <w:rsid w:val="577C134D"/>
    <w:rsid w:val="59540F1D"/>
    <w:rsid w:val="5C484D92"/>
    <w:rsid w:val="5CEB5280"/>
    <w:rsid w:val="5D68544F"/>
    <w:rsid w:val="5F424E8F"/>
    <w:rsid w:val="6A894958"/>
    <w:rsid w:val="6BE93802"/>
    <w:rsid w:val="6E7A264F"/>
    <w:rsid w:val="73821524"/>
    <w:rsid w:val="73D1647B"/>
    <w:rsid w:val="765D57DC"/>
    <w:rsid w:val="787C3D82"/>
    <w:rsid w:val="7EE06C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74634DF"/>
  <w15:docId w15:val="{5D0EE29B-81C9-4015-B864-73D28CAD8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pPr>
      <w:widowControl w:val="0"/>
      <w:spacing w:line="360" w:lineRule="auto"/>
      <w:ind w:firstLineChars="200" w:firstLine="200"/>
      <w:jc w:val="both"/>
    </w:pPr>
    <w:rPr>
      <w:kern w:val="2"/>
      <w:sz w:val="21"/>
      <w:szCs w:val="24"/>
    </w:rPr>
  </w:style>
  <w:style w:type="paragraph" w:styleId="1">
    <w:name w:val="heading 1"/>
    <w:basedOn w:val="a7"/>
    <w:next w:val="a7"/>
    <w:link w:val="10"/>
    <w:uiPriority w:val="9"/>
    <w:qFormat/>
    <w:pPr>
      <w:keepNext/>
      <w:keepLines/>
      <w:spacing w:before="340" w:after="330" w:line="578" w:lineRule="auto"/>
      <w:outlineLvl w:val="0"/>
    </w:pPr>
    <w:rPr>
      <w:b/>
      <w:bCs/>
      <w:kern w:val="44"/>
      <w:sz w:val="44"/>
      <w:szCs w:val="44"/>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Body Text Indent"/>
    <w:basedOn w:val="a7"/>
    <w:qFormat/>
    <w:pPr>
      <w:spacing w:before="120"/>
      <w:ind w:firstLine="425"/>
    </w:pPr>
    <w:rPr>
      <w:rFonts w:ascii="Arial" w:hAnsi="Arial"/>
      <w:szCs w:val="20"/>
    </w:rPr>
  </w:style>
  <w:style w:type="paragraph" w:styleId="ac">
    <w:name w:val="footer"/>
    <w:basedOn w:val="a7"/>
    <w:link w:val="ad"/>
    <w:uiPriority w:val="99"/>
    <w:unhideWhenUsed/>
    <w:qFormat/>
    <w:pPr>
      <w:tabs>
        <w:tab w:val="center" w:pos="4153"/>
        <w:tab w:val="right" w:pos="8306"/>
      </w:tabs>
      <w:snapToGrid w:val="0"/>
      <w:jc w:val="left"/>
    </w:pPr>
    <w:rPr>
      <w:sz w:val="18"/>
      <w:szCs w:val="18"/>
    </w:rPr>
  </w:style>
  <w:style w:type="paragraph" w:styleId="ae">
    <w:name w:val="header"/>
    <w:basedOn w:val="a7"/>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7"/>
    <w:next w:val="a7"/>
    <w:uiPriority w:val="39"/>
    <w:unhideWhenUsed/>
    <w:qFormat/>
  </w:style>
  <w:style w:type="paragraph" w:styleId="af0">
    <w:name w:val="Normal (Web)"/>
    <w:basedOn w:val="a7"/>
    <w:uiPriority w:val="99"/>
    <w:unhideWhenUsed/>
    <w:qFormat/>
    <w:pPr>
      <w:spacing w:before="100" w:beforeAutospacing="1" w:after="100" w:afterAutospacing="1"/>
    </w:pPr>
    <w:rPr>
      <w:rFonts w:ascii="宋体" w:hAnsi="宋体" w:cs="宋体"/>
      <w:sz w:val="24"/>
    </w:rPr>
  </w:style>
  <w:style w:type="table" w:styleId="af1">
    <w:name w:val="Table Grid"/>
    <w:basedOn w:val="a9"/>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8"/>
    <w:uiPriority w:val="99"/>
    <w:unhideWhenUsed/>
    <w:qFormat/>
    <w:rPr>
      <w:color w:val="0563C1" w:themeColor="hyperlink"/>
      <w:u w:val="single"/>
    </w:rPr>
  </w:style>
  <w:style w:type="character" w:customStyle="1" w:styleId="af">
    <w:name w:val="页眉 字符"/>
    <w:basedOn w:val="a8"/>
    <w:link w:val="ae"/>
    <w:uiPriority w:val="99"/>
    <w:qFormat/>
    <w:rPr>
      <w:sz w:val="18"/>
      <w:szCs w:val="18"/>
    </w:rPr>
  </w:style>
  <w:style w:type="character" w:customStyle="1" w:styleId="ad">
    <w:name w:val="页脚 字符"/>
    <w:basedOn w:val="a8"/>
    <w:link w:val="ac"/>
    <w:uiPriority w:val="99"/>
    <w:qFormat/>
    <w:rPr>
      <w:sz w:val="18"/>
      <w:szCs w:val="1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10">
    <w:name w:val="标题 1 字符"/>
    <w:basedOn w:val="a8"/>
    <w:link w:val="1"/>
    <w:uiPriority w:val="9"/>
    <w:qFormat/>
    <w:rPr>
      <w:rFonts w:ascii="Times New Roman" w:eastAsia="宋体" w:hAnsi="Times New Roman" w:cs="Times New Roman"/>
      <w:b/>
      <w:bCs/>
      <w:kern w:val="44"/>
      <w:sz w:val="44"/>
      <w:szCs w:val="44"/>
    </w:rPr>
  </w:style>
  <w:style w:type="paragraph" w:customStyle="1" w:styleId="TOC10">
    <w:name w:val="TOC 标题1"/>
    <w:basedOn w:val="1"/>
    <w:next w:val="a7"/>
    <w:uiPriority w:val="39"/>
    <w:unhideWhenUsed/>
    <w:qFormat/>
    <w:pPr>
      <w:widowControl/>
      <w:spacing w:before="240" w:after="0" w:line="259" w:lineRule="auto"/>
      <w:ind w:firstLineChars="0" w:firstLine="0"/>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f3">
    <w:name w:val="List Paragraph"/>
    <w:basedOn w:val="a7"/>
    <w:uiPriority w:val="34"/>
    <w:qFormat/>
    <w:pPr>
      <w:ind w:firstLine="420"/>
    </w:p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af4">
    <w:name w:val="标准文件_段"/>
    <w:link w:val="Char"/>
    <w:qFormat/>
    <w:pPr>
      <w:autoSpaceDE w:val="0"/>
      <w:autoSpaceDN w:val="0"/>
      <w:ind w:firstLineChars="200" w:firstLine="200"/>
      <w:jc w:val="both"/>
    </w:pPr>
    <w:rPr>
      <w:rFonts w:ascii="宋体"/>
      <w:sz w:val="21"/>
    </w:rPr>
  </w:style>
  <w:style w:type="paragraph" w:customStyle="1" w:styleId="a5">
    <w:name w:val="标准文件_术语条一"/>
    <w:basedOn w:val="a7"/>
    <w:next w:val="af4"/>
    <w:qFormat/>
    <w:pPr>
      <w:numPr>
        <w:ilvl w:val="2"/>
        <w:numId w:val="1"/>
      </w:numPr>
    </w:pPr>
    <w:rPr>
      <w:rFonts w:ascii="宋体"/>
      <w:szCs w:val="20"/>
    </w:rPr>
  </w:style>
  <w:style w:type="paragraph" w:customStyle="1" w:styleId="a4">
    <w:name w:val="标准文件_注："/>
    <w:next w:val="af4"/>
    <w:qFormat/>
    <w:pPr>
      <w:widowControl w:val="0"/>
      <w:numPr>
        <w:numId w:val="1"/>
      </w:numPr>
      <w:autoSpaceDE w:val="0"/>
      <w:autoSpaceDN w:val="0"/>
      <w:jc w:val="both"/>
    </w:pPr>
    <w:rPr>
      <w:rFonts w:ascii="宋体"/>
      <w:sz w:val="18"/>
      <w:szCs w:val="18"/>
    </w:rPr>
  </w:style>
  <w:style w:type="paragraph" w:customStyle="1" w:styleId="a6">
    <w:name w:val="标准文件_三级无标题"/>
    <w:basedOn w:val="a3"/>
    <w:qFormat/>
    <w:pPr>
      <w:numPr>
        <w:numId w:val="1"/>
      </w:numPr>
      <w:spacing w:beforeLines="0" w:before="0" w:afterLines="0" w:after="0"/>
      <w:outlineLvl w:val="9"/>
    </w:pPr>
    <w:rPr>
      <w:rFonts w:ascii="宋体" w:eastAsia="宋体"/>
    </w:rPr>
  </w:style>
  <w:style w:type="paragraph" w:customStyle="1" w:styleId="a3">
    <w:name w:val="标准文件_三级条标题"/>
    <w:basedOn w:val="a2"/>
    <w:next w:val="af4"/>
    <w:qFormat/>
    <w:pPr>
      <w:widowControl/>
      <w:numPr>
        <w:ilvl w:val="4"/>
      </w:numPr>
      <w:outlineLvl w:val="3"/>
    </w:pPr>
  </w:style>
  <w:style w:type="paragraph" w:customStyle="1" w:styleId="a2">
    <w:name w:val="标准文件_二级条标题"/>
    <w:next w:val="af4"/>
    <w:qFormat/>
    <w:pPr>
      <w:widowControl w:val="0"/>
      <w:numPr>
        <w:ilvl w:val="3"/>
        <w:numId w:val="2"/>
      </w:numPr>
      <w:spacing w:beforeLines="50" w:before="50" w:afterLines="50" w:after="50"/>
      <w:jc w:val="both"/>
      <w:outlineLvl w:val="2"/>
    </w:pPr>
    <w:rPr>
      <w:rFonts w:ascii="黑体" w:eastAsia="黑体"/>
      <w:sz w:val="21"/>
    </w:rPr>
  </w:style>
  <w:style w:type="paragraph" w:customStyle="1" w:styleId="a1">
    <w:name w:val="标准文件_一级条标题"/>
    <w:basedOn w:val="a0"/>
    <w:next w:val="af4"/>
    <w:qFormat/>
    <w:pPr>
      <w:numPr>
        <w:ilvl w:val="2"/>
      </w:numPr>
      <w:spacing w:beforeLines="50" w:before="50" w:afterLines="50" w:after="50"/>
      <w:outlineLvl w:val="1"/>
    </w:pPr>
  </w:style>
  <w:style w:type="paragraph" w:customStyle="1" w:styleId="a0">
    <w:name w:val="标准文件_章标题"/>
    <w:next w:val="af4"/>
    <w:qFormat/>
    <w:pPr>
      <w:numPr>
        <w:ilvl w:val="1"/>
        <w:numId w:val="2"/>
      </w:numPr>
      <w:spacing w:beforeLines="100" w:before="100" w:afterLines="100" w:after="100"/>
      <w:jc w:val="both"/>
      <w:outlineLvl w:val="0"/>
    </w:pPr>
    <w:rPr>
      <w:rFonts w:ascii="黑体" w:eastAsia="黑体"/>
      <w:sz w:val="21"/>
    </w:rPr>
  </w:style>
  <w:style w:type="paragraph" w:customStyle="1" w:styleId="a">
    <w:name w:val="标准文件_字母编号列项（一级）"/>
    <w:qFormat/>
    <w:pPr>
      <w:numPr>
        <w:numId w:val="3"/>
      </w:numPr>
      <w:jc w:val="both"/>
    </w:pPr>
    <w:rPr>
      <w:rFonts w:ascii="宋体"/>
      <w:sz w:val="21"/>
    </w:rPr>
  </w:style>
  <w:style w:type="character" w:customStyle="1" w:styleId="Char">
    <w:name w:val="标准文件_段 Char"/>
    <w:link w:val="af4"/>
    <w:qFormat/>
    <w:rPr>
      <w:rFonts w:ascii="宋体"/>
      <w:sz w:val="21"/>
    </w:rPr>
  </w:style>
  <w:style w:type="paragraph" w:customStyle="1" w:styleId="af5">
    <w:name w:val="标准文件_四级条标题"/>
    <w:next w:val="af4"/>
    <w:qFormat/>
    <w:pPr>
      <w:widowControl w:val="0"/>
      <w:spacing w:beforeLines="50" w:before="50" w:afterLines="50" w:after="50"/>
      <w:jc w:val="both"/>
      <w:outlineLvl w:val="4"/>
    </w:pPr>
    <w:rPr>
      <w:rFonts w:ascii="黑体" w:eastAsia="黑体"/>
      <w:sz w:val="21"/>
    </w:rPr>
  </w:style>
  <w:style w:type="paragraph" w:customStyle="1" w:styleId="af6">
    <w:name w:val="标准文件_五级条标题"/>
    <w:next w:val="af4"/>
    <w:qFormat/>
    <w:pPr>
      <w:widowControl w:val="0"/>
      <w:spacing w:beforeLines="50" w:before="50" w:afterLines="50" w:after="50"/>
      <w:jc w:val="both"/>
      <w:outlineLvl w:val="5"/>
    </w:pPr>
    <w:rPr>
      <w:rFonts w:ascii="黑体" w:eastAsia="黑体"/>
      <w:sz w:val="21"/>
    </w:rPr>
  </w:style>
  <w:style w:type="paragraph" w:customStyle="1" w:styleId="af7">
    <w:name w:val="前言标题"/>
    <w:next w:val="a7"/>
    <w:qFormat/>
    <w:pPr>
      <w:shd w:val="clear" w:color="FFFFFF" w:fill="FFFFFF"/>
      <w:spacing w:before="540" w:after="600"/>
      <w:jc w:val="center"/>
      <w:outlineLvl w:val="0"/>
    </w:pPr>
    <w:rPr>
      <w:rFonts w:ascii="黑体" w:eastAsia="黑体"/>
      <w:sz w:val="32"/>
    </w:rPr>
  </w:style>
  <w:style w:type="paragraph" w:customStyle="1" w:styleId="af8">
    <w:name w:val="标准文件_数字编号列项（二级）"/>
    <w:qFormat/>
    <w:pPr>
      <w:tabs>
        <w:tab w:val="left" w:pos="851"/>
        <w:tab w:val="left" w:pos="1276"/>
      </w:tabs>
      <w:ind w:left="1276" w:hanging="425"/>
      <w:jc w:val="both"/>
    </w:pPr>
    <w:rPr>
      <w:rFonts w:ascii="宋体"/>
      <w:sz w:val="21"/>
    </w:rPr>
  </w:style>
  <w:style w:type="paragraph" w:customStyle="1" w:styleId="af9">
    <w:name w:val="标准文件_编号列项（三级）"/>
    <w:qFormat/>
    <w:pPr>
      <w:tabs>
        <w:tab w:val="left" w:pos="851"/>
      </w:tabs>
      <w:ind w:left="1701" w:hanging="425"/>
    </w:pPr>
    <w:rPr>
      <w:rFonts w:ascii="宋体"/>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E9AF1-46E7-49CD-8BC6-66686D050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13</Pages>
  <Words>1738</Words>
  <Characters>9911</Characters>
  <Application>Microsoft Office Word</Application>
  <DocSecurity>0</DocSecurity>
  <Lines>82</Lines>
  <Paragraphs>23</Paragraphs>
  <ScaleCrop>false</ScaleCrop>
  <Company/>
  <LinksUpToDate>false</LinksUpToDate>
  <CharactersWithSpaces>11626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李云伟</dc:creator>
  <cp:lastModifiedBy>Hua Jinyong</cp:lastModifiedBy>
  <cp:revision>23</cp:revision>
  <cp:lastPrinted>2024-05-31T10:56:00Z</cp:lastPrinted>
  <dcterms:created xsi:type="dcterms:W3CDTF">2024-05-31T06:38:00Z</dcterms:created>
  <dcterms:modified xsi:type="dcterms:W3CDTF">2024-06-21T04:57:00Z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6A649601D0174100ACA4E029C62DF044</vt:lpwstr>
  </property>
</Properties>
</file>