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line="594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mc:AlternateContent>
        <mc:Choice Requires="wpsCustomData">
          <wpsCustomData:docfieldStart id="0" docfieldname="紧急程度" hidden="false" print="true" readonly="false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snapToGrid w:val="0"/>
        <w:spacing w:beforeLines="0" w:line="594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napToGrid w:val="0"/>
        <w:spacing w:before="0" w:beforeLines="0" w:line="594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5—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2026年度工业母机标准立项指南</w:t>
      </w:r>
    </w:p>
    <w:p>
      <w:pPr>
        <w:snapToGrid w:val="0"/>
        <w:spacing w:beforeLines="0" w:line="594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napToGrid w:val="0"/>
        <w:spacing w:beforeLines="0" w:line="594" w:lineRule="exact"/>
        <w:ind w:firstLine="634" w:firstLineChars="200"/>
        <w:jc w:val="left"/>
        <w:rPr>
          <w:rFonts w:ascii="Times New Roman" w:hAnsi="Times New Roman" w:eastAsia="楷体_GB2312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为指导202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5—</w:t>
      </w:r>
      <w:r>
        <w:rPr>
          <w:rFonts w:ascii="Times New Roman" w:hAnsi="Times New Roman" w:eastAsia="仿宋_GB2312"/>
          <w:color w:val="000000"/>
          <w:sz w:val="32"/>
          <w:szCs w:val="32"/>
        </w:rPr>
        <w:t>2026年度工业母机领域标准立项工作，制定本指南。</w:t>
      </w:r>
    </w:p>
    <w:p>
      <w:pPr>
        <w:snapToGrid w:val="0"/>
        <w:spacing w:beforeLines="0" w:line="594" w:lineRule="exact"/>
        <w:ind w:firstLine="634" w:firstLineChars="200"/>
        <w:jc w:val="left"/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立项原则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楷体_GB2312"/>
          <w:b w:val="0"/>
          <w:sz w:val="32"/>
          <w:szCs w:val="32"/>
        </w:rPr>
        <w:t>坚持服务产业，强化系统引领。</w:t>
      </w:r>
      <w:r>
        <w:rPr>
          <w:rFonts w:ascii="Times New Roman" w:hAnsi="Times New Roman" w:eastAsia="仿宋_GB2312"/>
          <w:sz w:val="32"/>
        </w:rPr>
        <w:t>结合工业母机产业链实际，系统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性</w:t>
      </w:r>
      <w:r>
        <w:rPr>
          <w:rFonts w:ascii="Times New Roman" w:hAnsi="Times New Roman" w:eastAsia="仿宋_GB2312"/>
          <w:sz w:val="32"/>
        </w:rPr>
        <w:t>构建工业母机高质量标准体系，强化产业链</w:t>
      </w:r>
      <w:r>
        <w:rPr>
          <w:rFonts w:hint="eastAsia" w:ascii="Times New Roman" w:hAnsi="Times New Roman" w:eastAsia="仿宋_GB2312"/>
          <w:sz w:val="32"/>
          <w:lang w:eastAsia="zh-CN"/>
        </w:rPr>
        <w:t>上中下</w:t>
      </w:r>
      <w:r>
        <w:rPr>
          <w:rFonts w:ascii="Times New Roman" w:hAnsi="Times New Roman" w:eastAsia="仿宋_GB2312"/>
          <w:sz w:val="32"/>
        </w:rPr>
        <w:t>游标准协同，推动关键标准适</w:t>
      </w:r>
      <w:r>
        <w:rPr>
          <w:rFonts w:ascii="Times New Roman" w:hAnsi="Times New Roman" w:eastAsia="仿宋_GB2312"/>
          <w:color w:val="000000"/>
          <w:sz w:val="32"/>
        </w:rPr>
        <w:t>度领先于产业发展平均水平，保障</w:t>
      </w:r>
      <w:r>
        <w:rPr>
          <w:rFonts w:ascii="Times New Roman" w:hAnsi="Times New Roman" w:eastAsia="仿宋_GB2312"/>
          <w:sz w:val="32"/>
          <w:szCs w:val="32"/>
        </w:rPr>
        <w:t>产业链供应链安全稳定，牵引产业</w:t>
      </w:r>
      <w:r>
        <w:rPr>
          <w:rFonts w:hint="eastAsia" w:ascii="Times New Roman" w:hAnsi="Times New Roman" w:eastAsia="仿宋_GB2312"/>
          <w:sz w:val="32"/>
          <w:szCs w:val="32"/>
        </w:rPr>
        <w:t>发展水平有序提升</w:t>
      </w:r>
      <w:r>
        <w:rPr>
          <w:rFonts w:ascii="Times New Roman" w:hAnsi="Times New Roman" w:eastAsia="仿宋_GB2312"/>
          <w:color w:val="000000"/>
          <w:sz w:val="32"/>
        </w:rPr>
        <w:t>。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楷体_GB2312"/>
          <w:b w:val="0"/>
          <w:sz w:val="32"/>
          <w:szCs w:val="32"/>
        </w:rPr>
        <w:t>坚持突出重点，强化急需先行。</w:t>
      </w:r>
      <w:r>
        <w:rPr>
          <w:rFonts w:ascii="Times New Roman" w:hAnsi="Times New Roman" w:eastAsia="仿宋_GB2312"/>
          <w:color w:val="000000"/>
          <w:sz w:val="32"/>
        </w:rPr>
        <w:t>统筹推进工业母机科技创新、标准化和产业发展，重点加强强链补链、产业升级、技术融合等方面标准研制，综合考虑政府颁布标准和市场自主制定标准建设，加快补齐一批急需标准短板空白。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楷体_GB2312"/>
          <w:b w:val="0"/>
          <w:sz w:val="32"/>
          <w:szCs w:val="32"/>
        </w:rPr>
        <w:t>坚持内外联动，强化开放协同。</w:t>
      </w:r>
      <w:r>
        <w:rPr>
          <w:rFonts w:ascii="Times New Roman" w:hAnsi="Times New Roman" w:eastAsia="仿宋_GB2312"/>
          <w:color w:val="000000"/>
          <w:sz w:val="32"/>
        </w:rPr>
        <w:t>紧密跟踪工业母机国际技术和产业发展动态，积极推进中国标准与国际标准体系兼容、标准联通，加快采用先进适用国际标准，推动我国先进标准转化为国际标准，提升我国工业母机贸易便利化水平</w:t>
      </w:r>
      <w:r>
        <w:rPr>
          <w:rFonts w:ascii="Times New Roman" w:hAnsi="Times New Roman" w:eastAsia="仿宋_GB2312"/>
          <w:sz w:val="32"/>
        </w:rPr>
        <w:t>。</w:t>
      </w:r>
    </w:p>
    <w:p>
      <w:pPr>
        <w:snapToGrid w:val="0"/>
        <w:spacing w:beforeLines="0" w:line="594" w:lineRule="exact"/>
        <w:ind w:firstLine="634" w:firstLineChars="200"/>
        <w:jc w:val="left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/>
          <w:bCs/>
          <w:sz w:val="32"/>
          <w:szCs w:val="32"/>
        </w:rPr>
        <w:t>立项重点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</w:rPr>
        <w:t>减材制造装备领域：</w:t>
      </w:r>
      <w:r>
        <w:rPr>
          <w:rFonts w:ascii="Times New Roman" w:hAnsi="Times New Roman" w:eastAsia="仿宋_GB2312"/>
          <w:sz w:val="32"/>
          <w:szCs w:val="32"/>
        </w:rPr>
        <w:t>重点支持</w:t>
      </w:r>
      <w:r>
        <w:rPr>
          <w:rFonts w:ascii="Times New Roman" w:hAnsi="Times New Roman" w:eastAsia="仿宋_GB2312"/>
          <w:sz w:val="32"/>
        </w:rPr>
        <w:t>复合数控机床、重型数控机床、精密机床、组合机床、五轴机床、高精度加工中心等金属切削机床，</w:t>
      </w:r>
      <w:r>
        <w:rPr>
          <w:rFonts w:ascii="Times New Roman" w:hAnsi="Times New Roman" w:eastAsia="仿宋_GB2312"/>
          <w:sz w:val="32"/>
          <w:szCs w:val="32"/>
        </w:rPr>
        <w:t>电火花、电解、激光加工装备等</w:t>
      </w:r>
      <w:r>
        <w:rPr>
          <w:rFonts w:ascii="Times New Roman" w:hAnsi="Times New Roman" w:eastAsia="仿宋_GB2312"/>
          <w:sz w:val="32"/>
        </w:rPr>
        <w:t>特种加工机床相关标准制修订。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（二）等材制造装备领域：</w:t>
      </w:r>
      <w:r>
        <w:rPr>
          <w:rFonts w:ascii="Times New Roman" w:hAnsi="Times New Roman" w:eastAsia="仿宋_GB2312"/>
          <w:sz w:val="32"/>
          <w:szCs w:val="32"/>
        </w:rPr>
        <w:t>重点支持一体化</w:t>
      </w:r>
      <w:r>
        <w:rPr>
          <w:rFonts w:ascii="Times New Roman" w:hAnsi="Times New Roman" w:eastAsia="仿宋_GB2312"/>
          <w:sz w:val="32"/>
        </w:rPr>
        <w:t>压铸机、熔炼炉、精密铸造、离心铸造、砂型3D打印等铸造装备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ascii="Times New Roman" w:hAnsi="Times New Roman" w:eastAsia="仿宋_GB2312"/>
          <w:sz w:val="32"/>
        </w:rPr>
        <w:t>铸锻一体成型机、高速冲压、精密锻造、热成型、数控成型等锻压装备，电子束焊机、激光焊机、数字化焊机等焊接装备，气体发生炉、真空炉、淬火炉等热处理装备，超大型注塑成型、精密注塑成型、多组分注塑成型等注塑装备和大型挤出</w:t>
      </w:r>
      <w:r>
        <w:rPr>
          <w:rFonts w:hint="eastAsia" w:ascii="Times New Roman" w:hAnsi="Times New Roman" w:eastAsia="仿宋_GB2312"/>
          <w:sz w:val="32"/>
          <w:lang w:eastAsia="zh-CN"/>
        </w:rPr>
        <w:t>（</w:t>
      </w:r>
      <w:r>
        <w:rPr>
          <w:rFonts w:ascii="Times New Roman" w:hAnsi="Times New Roman" w:eastAsia="仿宋_GB2312"/>
          <w:sz w:val="32"/>
        </w:rPr>
        <w:t>挤压</w:t>
      </w:r>
      <w:r>
        <w:rPr>
          <w:rFonts w:hint="eastAsia" w:ascii="Times New Roman" w:hAnsi="Times New Roman" w:eastAsia="仿宋_GB2312"/>
          <w:sz w:val="32"/>
          <w:lang w:eastAsia="zh-CN"/>
        </w:rPr>
        <w:t>）</w:t>
      </w:r>
      <w:r>
        <w:rPr>
          <w:rFonts w:ascii="Times New Roman" w:hAnsi="Times New Roman" w:eastAsia="仿宋_GB2312"/>
          <w:sz w:val="32"/>
        </w:rPr>
        <w:t>成型装备相关标准制修订。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（三）增材制造装备领域：</w:t>
      </w:r>
      <w:r>
        <w:rPr>
          <w:rFonts w:ascii="Times New Roman" w:hAnsi="Times New Roman" w:eastAsia="仿宋_GB2312"/>
          <w:sz w:val="32"/>
          <w:szCs w:val="32"/>
        </w:rPr>
        <w:t>重点支持多激光器粉末床熔融、高速材料挤出、粘结剂喷射、</w:t>
      </w:r>
      <w:r>
        <w:rPr>
          <w:rFonts w:ascii="Times New Roman" w:hAnsi="Times New Roman" w:eastAsia="仿宋_GB2312"/>
          <w:sz w:val="32"/>
        </w:rPr>
        <w:t>塑料成型、</w:t>
      </w:r>
      <w:r>
        <w:rPr>
          <w:rFonts w:ascii="Times New Roman" w:hAnsi="Times New Roman" w:eastAsia="仿宋_GB2312"/>
          <w:sz w:val="32"/>
          <w:szCs w:val="32"/>
        </w:rPr>
        <w:t>电弧增材及航空航天用金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属激光粉末床</w:t>
      </w:r>
      <w:r>
        <w:rPr>
          <w:rFonts w:ascii="Times New Roman" w:hAnsi="Times New Roman" w:eastAsia="仿宋_GB2312"/>
          <w:sz w:val="32"/>
        </w:rPr>
        <w:t>等增材制造相关标准制修订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（四）数控系统领域：</w:t>
      </w:r>
      <w:r>
        <w:rPr>
          <w:rFonts w:ascii="Times New Roman" w:hAnsi="Times New Roman" w:eastAsia="仿宋_GB2312"/>
          <w:sz w:val="32"/>
          <w:szCs w:val="22"/>
        </w:rPr>
        <w:t>重点支持高档与</w:t>
      </w:r>
      <w:r>
        <w:rPr>
          <w:rFonts w:ascii="Times New Roman" w:hAnsi="Times New Roman" w:eastAsia="仿宋_GB2312"/>
          <w:sz w:val="32"/>
        </w:rPr>
        <w:t>普及型机床数控系统、智能数控系统、自动化系统与集成、数控装备大数据采集及处理、系统安全等相关标准</w:t>
      </w:r>
      <w:r>
        <w:rPr>
          <w:rFonts w:ascii="Times New Roman" w:hAnsi="Times New Roman" w:eastAsia="仿宋_GB2312"/>
          <w:sz w:val="32"/>
          <w:szCs w:val="22"/>
        </w:rPr>
        <w:t>制修订。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（五）先进制造工艺领域：</w:t>
      </w:r>
      <w:r>
        <w:rPr>
          <w:rFonts w:ascii="Times New Roman" w:hAnsi="Times New Roman" w:eastAsia="仿宋_GB2312"/>
          <w:sz w:val="32"/>
          <w:szCs w:val="32"/>
        </w:rPr>
        <w:t>重点支持铝合金一体化压铸、大型及高强铸件等铸造工艺，</w:t>
      </w:r>
      <w:r>
        <w:rPr>
          <w:rFonts w:ascii="Times New Roman" w:hAnsi="Times New Roman" w:eastAsia="仿宋_GB2312"/>
          <w:sz w:val="32"/>
        </w:rPr>
        <w:t>精密锻造、大型自由锻件等锻压工艺</w:t>
      </w:r>
      <w:r>
        <w:rPr>
          <w:rFonts w:ascii="Times New Roman" w:hAnsi="Times New Roman" w:eastAsia="仿宋_GB2312"/>
          <w:sz w:val="32"/>
          <w:szCs w:val="32"/>
        </w:rPr>
        <w:t>，线性摩擦焊、钎焊、激光焊工艺等</w:t>
      </w:r>
      <w:r>
        <w:rPr>
          <w:rFonts w:ascii="Times New Roman" w:hAnsi="Times New Roman" w:eastAsia="仿宋_GB2312"/>
          <w:sz w:val="32"/>
        </w:rPr>
        <w:t>焊接工艺，真空热处理、离子渗氮、机床导轨感应淬火处理等热处理工艺，气相沉积、真空离子喷涂、激光处理工艺等表面处理工艺相关标准制修订。</w:t>
      </w:r>
    </w:p>
    <w:p>
      <w:pPr>
        <w:snapToGrid w:val="0"/>
        <w:spacing w:beforeLines="0" w:line="594" w:lineRule="exact"/>
        <w:ind w:firstLine="634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（六）共性技术领域：</w:t>
      </w:r>
      <w:r>
        <w:rPr>
          <w:rFonts w:ascii="Times New Roman" w:hAnsi="Times New Roman" w:eastAsia="仿宋_GB2312"/>
          <w:sz w:val="32"/>
        </w:rPr>
        <w:t>重点支持工业母机正向设计、可靠性与精度保持性、轻量化设计、模块化设计、数字化设计、动态性能测试、形性精准调控、误差测量与补偿等共性技术领域相关标准制修订。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（七）关键功能部件领域：</w:t>
      </w:r>
      <w:r>
        <w:rPr>
          <w:rFonts w:ascii="Times New Roman" w:hAnsi="Times New Roman" w:eastAsia="仿宋_GB2312"/>
          <w:sz w:val="32"/>
          <w:szCs w:val="22"/>
        </w:rPr>
        <w:t>重点支持主</w:t>
      </w:r>
      <w:r>
        <w:rPr>
          <w:rFonts w:ascii="Times New Roman" w:hAnsi="Times New Roman" w:eastAsia="仿宋_GB2312"/>
          <w:sz w:val="32"/>
        </w:rPr>
        <w:t>轴部件、丝杠、导轨、转台、摆头、刀库、刀架、光栅尺等关键功能部件相关标准</w:t>
      </w:r>
      <w:r>
        <w:rPr>
          <w:rFonts w:ascii="Times New Roman" w:hAnsi="Times New Roman" w:eastAsia="仿宋_GB2312"/>
          <w:sz w:val="32"/>
          <w:szCs w:val="22"/>
        </w:rPr>
        <w:t>制修订</w:t>
      </w:r>
      <w:r>
        <w:rPr>
          <w:rFonts w:ascii="Times New Roman" w:hAnsi="Times New Roman" w:eastAsia="仿宋_GB2312"/>
          <w:sz w:val="32"/>
        </w:rPr>
        <w:t>。</w:t>
      </w:r>
    </w:p>
    <w:p>
      <w:pPr>
        <w:numPr>
          <w:ilvl w:val="0"/>
          <w:numId w:val="0"/>
        </w:num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（八）配套产品领域：</w:t>
      </w:r>
      <w:r>
        <w:rPr>
          <w:rFonts w:ascii="Times New Roman" w:hAnsi="Times New Roman" w:eastAsia="仿宋_GB2312"/>
          <w:sz w:val="32"/>
          <w:szCs w:val="32"/>
        </w:rPr>
        <w:t>重点支持工业母机用先进金属、非金属及复合材料，高速精密轴承、高端液压件、大型模锻件等</w:t>
      </w:r>
      <w:r>
        <w:rPr>
          <w:rFonts w:ascii="Times New Roman" w:hAnsi="Times New Roman" w:eastAsia="仿宋_GB2312"/>
          <w:sz w:val="32"/>
        </w:rPr>
        <w:t>核心基础</w:t>
      </w:r>
      <w:r>
        <w:rPr>
          <w:rFonts w:ascii="Times New Roman" w:hAnsi="Times New Roman" w:eastAsia="仿宋_GB2312"/>
          <w:sz w:val="32"/>
          <w:szCs w:val="32"/>
        </w:rPr>
        <w:t>零部件，机床附件、</w:t>
      </w:r>
      <w:r>
        <w:rPr>
          <w:rFonts w:ascii="Times New Roman" w:hAnsi="Times New Roman" w:eastAsia="仿宋_GB2312"/>
          <w:sz w:val="32"/>
        </w:rPr>
        <w:t>刀具、量具量仪、磨料磨具、模具、自动物料装置、工装夹具等机床辅具相关标准制修订。</w:t>
      </w:r>
    </w:p>
    <w:p>
      <w:pPr>
        <w:numPr>
          <w:ilvl w:val="0"/>
          <w:numId w:val="0"/>
        </w:numPr>
        <w:snapToGrid w:val="0"/>
        <w:spacing w:beforeLines="0" w:line="594" w:lineRule="exact"/>
        <w:ind w:firstLine="646"/>
        <w:rPr>
          <w:rFonts w:ascii="Times New Roman" w:hAnsi="Times New Roman" w:eastAsia="仿宋_GB2312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2"/>
        </w:rPr>
        <w:t>（九）融合技术领域：</w:t>
      </w:r>
      <w:r>
        <w:rPr>
          <w:rFonts w:ascii="Times New Roman" w:hAnsi="Times New Roman" w:eastAsia="仿宋_GB2312"/>
          <w:sz w:val="32"/>
          <w:szCs w:val="32"/>
        </w:rPr>
        <w:t>重点支持工业母机特种专用材料、数据交换、安全评估等跨领域跨专业融合技术标准研制。</w:t>
      </w:r>
      <w:r>
        <w:rPr>
          <w:rFonts w:ascii="Times New Roman" w:hAnsi="Times New Roman" w:eastAsia="仿宋_GB2312"/>
          <w:sz w:val="32"/>
          <w:szCs w:val="22"/>
        </w:rPr>
        <w:t>重点支持工业母机相关</w:t>
      </w:r>
      <w:r>
        <w:rPr>
          <w:rFonts w:ascii="Times New Roman" w:hAnsi="Times New Roman" w:eastAsia="仿宋_GB2312"/>
          <w:sz w:val="32"/>
          <w:szCs w:val="32"/>
        </w:rPr>
        <w:t>绿色设计、绿色评价、碳排放管理、碳减排技术、能效限额、再制造、循环利用等</w:t>
      </w:r>
      <w:r>
        <w:rPr>
          <w:rFonts w:ascii="Times New Roman" w:hAnsi="Times New Roman" w:eastAsia="仿宋_GB2312"/>
          <w:sz w:val="32"/>
        </w:rPr>
        <w:t>相关标准研制。</w:t>
      </w:r>
    </w:p>
    <w:p>
      <w:pPr>
        <w:snapToGrid w:val="0"/>
        <w:spacing w:beforeLines="0" w:line="594" w:lineRule="exact"/>
        <w:ind w:firstLine="634" w:firstLineChars="20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bCs/>
          <w:sz w:val="32"/>
          <w:szCs w:val="32"/>
        </w:rPr>
        <w:t>、申报要求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2"/>
        </w:rPr>
        <w:t>（一）申报原则：</w:t>
      </w:r>
      <w:r>
        <w:rPr>
          <w:rFonts w:hint="eastAsia" w:ascii="Times New Roman" w:hAnsi="Times New Roman" w:eastAsia="仿宋_GB2312"/>
          <w:color w:val="000000"/>
          <w:sz w:val="32"/>
        </w:rPr>
        <w:t>申</w:t>
      </w:r>
      <w:r>
        <w:rPr>
          <w:rFonts w:ascii="Times New Roman" w:hAnsi="Times New Roman" w:eastAsia="仿宋_GB2312"/>
          <w:color w:val="000000"/>
          <w:sz w:val="32"/>
        </w:rPr>
        <w:t>报项目应满足国家有关法律、法规要求，符合本指南支持的领域，并与现行标准无交叉、无重复。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2"/>
        </w:rPr>
        <w:t>（二）申报要求：</w:t>
      </w:r>
      <w:r>
        <w:rPr>
          <w:rFonts w:ascii="Times New Roman" w:hAnsi="Times New Roman" w:eastAsia="仿宋_GB2312"/>
          <w:color w:val="000000"/>
          <w:sz w:val="32"/>
        </w:rPr>
        <w:t>申报单位要经过充分技术论证，做好标准预研工作，保证标准的技术可行性及标准研制周期可控性。申报项目属于交叉融合专业技术领域的，需与相关单位协商达成一致后进行申报。</w:t>
      </w:r>
    </w:p>
    <w:p>
      <w:pPr>
        <w:snapToGrid w:val="0"/>
        <w:spacing w:beforeLines="0" w:line="594" w:lineRule="exact"/>
        <w:ind w:firstLine="646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22"/>
        </w:rPr>
        <w:t>（三）申报程序：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lang w:val="en-US" w:eastAsia="zh-CN"/>
        </w:rPr>
        <w:t>申报</w:t>
      </w:r>
      <w:r>
        <w:rPr>
          <w:rFonts w:ascii="Times New Roman" w:hAnsi="Times New Roman" w:eastAsia="仿宋_GB2312"/>
          <w:color w:val="000000"/>
          <w:sz w:val="32"/>
        </w:rPr>
        <w:t>项目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应</w:t>
      </w:r>
      <w:r>
        <w:rPr>
          <w:rFonts w:ascii="Times New Roman" w:hAnsi="Times New Roman" w:eastAsia="仿宋_GB2312"/>
          <w:color w:val="000000"/>
          <w:sz w:val="32"/>
        </w:rPr>
        <w:t>通过</w:t>
      </w:r>
      <w:r>
        <w:rPr>
          <w:rFonts w:hint="eastAsia" w:ascii="Times New Roman" w:hAnsi="Times New Roman" w:eastAsia="仿宋_GB2312"/>
          <w:color w:val="000000"/>
          <w:sz w:val="32"/>
        </w:rPr>
        <w:t>“</w:t>
      </w:r>
      <w:r>
        <w:rPr>
          <w:rFonts w:ascii="Times New Roman" w:hAnsi="Times New Roman" w:eastAsia="仿宋_GB2312"/>
          <w:color w:val="000000"/>
          <w:sz w:val="32"/>
        </w:rPr>
        <w:t>国家标准制修订工作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管理信息系统</w:t>
      </w:r>
      <w:r>
        <w:rPr>
          <w:rFonts w:hint="eastAsia" w:ascii="Times New Roman" w:hAnsi="Times New Roman" w:eastAsia="仿宋_GB2312"/>
          <w:color w:val="000000"/>
          <w:sz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</w:rPr>
        <w:t>工业和信息化标准信息服务平台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”</w:t>
      </w:r>
      <w:r>
        <w:rPr>
          <w:rFonts w:ascii="Times New Roman" w:hAnsi="Times New Roman" w:eastAsia="仿宋_GB2312"/>
          <w:color w:val="000000"/>
          <w:sz w:val="32"/>
        </w:rPr>
        <w:t>提交标准立项</w:t>
      </w:r>
      <w:r>
        <w:rPr>
          <w:rFonts w:ascii="Times New Roman" w:hAnsi="Times New Roman" w:eastAsia="仿宋_GB2312"/>
          <w:color w:val="000000"/>
          <w:spacing w:val="6"/>
          <w:sz w:val="32"/>
        </w:rPr>
        <w:t>申报材料，有关程序和材料请按照国家标准化管理委员会印</w:t>
      </w:r>
      <w:r>
        <w:rPr>
          <w:rFonts w:ascii="Times New Roman" w:hAnsi="Times New Roman" w:eastAsia="仿宋_GB2312"/>
          <w:color w:val="000000"/>
          <w:sz w:val="32"/>
        </w:rPr>
        <w:t>发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的</w:t>
      </w:r>
      <w:r>
        <w:rPr>
          <w:rFonts w:ascii="Times New Roman" w:hAnsi="Times New Roman" w:eastAsia="仿宋_GB2312"/>
          <w:color w:val="000000"/>
          <w:sz w:val="32"/>
        </w:rPr>
        <w:t>各年</w:t>
      </w:r>
      <w:r>
        <w:rPr>
          <w:rFonts w:ascii="Times New Roman" w:hAnsi="Times New Roman" w:eastAsia="仿宋_GB2312"/>
          <w:color w:val="000000"/>
          <w:spacing w:val="6"/>
          <w:sz w:val="32"/>
        </w:rPr>
        <w:t>度国家标准立项指南</w:t>
      </w:r>
      <w:r>
        <w:rPr>
          <w:rFonts w:hint="eastAsia" w:ascii="Times New Roman" w:hAnsi="Times New Roman" w:eastAsia="仿宋_GB2312"/>
          <w:color w:val="000000"/>
          <w:spacing w:val="6"/>
          <w:sz w:val="32"/>
          <w:lang w:val="en-US" w:eastAsia="zh-CN"/>
        </w:rPr>
        <w:t>或</w:t>
      </w:r>
      <w:r>
        <w:rPr>
          <w:rFonts w:hint="eastAsia" w:ascii="Times New Roman" w:hAnsi="Times New Roman" w:eastAsia="仿宋_GB2312"/>
          <w:color w:val="000000"/>
          <w:spacing w:val="6"/>
          <w:sz w:val="32"/>
          <w:lang w:eastAsia="zh-CN"/>
        </w:rPr>
        <w:t>《</w:t>
      </w:r>
      <w:r>
        <w:rPr>
          <w:rFonts w:ascii="Times New Roman" w:hAnsi="Times New Roman" w:eastAsia="仿宋_GB2312"/>
          <w:color w:val="000000"/>
          <w:spacing w:val="6"/>
          <w:sz w:val="32"/>
        </w:rPr>
        <w:t>工业通信业行业标准制定管理办法</w:t>
      </w:r>
      <w:r>
        <w:rPr>
          <w:rFonts w:hint="eastAsia" w:ascii="Times New Roman" w:hAnsi="Times New Roman" w:eastAsia="仿宋_GB2312"/>
          <w:color w:val="000000"/>
          <w:spacing w:val="6"/>
          <w:sz w:val="32"/>
          <w:lang w:eastAsia="zh-CN"/>
        </w:rPr>
        <w:t>》</w:t>
      </w:r>
      <w:r>
        <w:rPr>
          <w:rFonts w:ascii="Times New Roman" w:hAnsi="Times New Roman" w:eastAsia="仿宋_GB2312"/>
          <w:color w:val="000000"/>
          <w:spacing w:val="6"/>
          <w:sz w:val="32"/>
        </w:rPr>
        <w:t>（中华</w:t>
      </w:r>
      <w:r>
        <w:rPr>
          <w:rFonts w:ascii="Times New Roman" w:hAnsi="Times New Roman" w:eastAsia="仿宋_GB2312"/>
          <w:color w:val="000000"/>
          <w:sz w:val="32"/>
        </w:rPr>
        <w:t>人民共和国工业和信息化部令 第55号）</w:t>
      </w:r>
      <w:r>
        <w:rPr>
          <w:rFonts w:hint="eastAsia" w:ascii="Times New Roman" w:hAnsi="Times New Roman" w:eastAsia="仿宋_GB2312"/>
          <w:color w:val="000000"/>
          <w:sz w:val="32"/>
          <w:lang w:val="en-US" w:eastAsia="zh-CN"/>
        </w:rPr>
        <w:t>的</w:t>
      </w:r>
      <w:r>
        <w:rPr>
          <w:rFonts w:ascii="Times New Roman" w:hAnsi="Times New Roman" w:eastAsia="仿宋_GB2312"/>
          <w:color w:val="000000"/>
          <w:sz w:val="32"/>
        </w:rPr>
        <w:t>要求执行。</w:t>
      </w:r>
    </w:p>
    <w:p>
      <w:pPr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default" w:ascii="Times New Roman" w:hAnsi="Times New Roman" w:eastAsia="仿宋_GB2312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644" w:left="1474" w:header="85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624" w:charSpace="-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MathJax_Fraktur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Math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Sans Caucasian Albanian">
    <w:panose1 w:val="020B0502040504020204"/>
    <w:charset w:val="00"/>
    <w:family w:val="auto"/>
    <w:pitch w:val="default"/>
    <w:sig w:usb0="00000043" w:usb1="02002000" w:usb2="00000001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wordWrap/>
      <w:overflowPunct/>
      <w:topLinePunct w:val="0"/>
      <w:adjustRightInd/>
      <w:spacing w:line="240" w:lineRule="auto"/>
      <w:ind w:left="320" w:leftChars="100" w:right="320" w:rightChars="100"/>
      <w:jc w:val="right"/>
      <w:outlineLvl w:val="9"/>
      <w:rPr>
        <w:rFonts w:hint="eastAsia" w:ascii="宋体" w:eastAsia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hint="eastAsia" w:ascii="宋体" w:hAnsi="宋体" w:eastAsia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  <w:rPr>
        <w:rFonts w:hint="default" w:eastAsia="仿宋_GB231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5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3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true"/>
  <w:drawingGridHorizontalSpacing w:val="158"/>
  <w:drawingGridVerticalSpacing w:val="31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0C2E3"/>
    <w:rsid w:val="00673F30"/>
    <w:rsid w:val="00800961"/>
    <w:rsid w:val="008B3422"/>
    <w:rsid w:val="00935DA9"/>
    <w:rsid w:val="00DC57F7"/>
    <w:rsid w:val="00FA0968"/>
    <w:rsid w:val="02136CD8"/>
    <w:rsid w:val="02A757AF"/>
    <w:rsid w:val="03D40D58"/>
    <w:rsid w:val="056858EB"/>
    <w:rsid w:val="05F27D2D"/>
    <w:rsid w:val="06A50054"/>
    <w:rsid w:val="06FF4708"/>
    <w:rsid w:val="072B67C2"/>
    <w:rsid w:val="076247AC"/>
    <w:rsid w:val="07CF0A92"/>
    <w:rsid w:val="081F25E1"/>
    <w:rsid w:val="08965AA3"/>
    <w:rsid w:val="08C302C2"/>
    <w:rsid w:val="08FC454D"/>
    <w:rsid w:val="0A696CA3"/>
    <w:rsid w:val="0ACE4448"/>
    <w:rsid w:val="0B373F03"/>
    <w:rsid w:val="0B57692B"/>
    <w:rsid w:val="0B5F3D37"/>
    <w:rsid w:val="0B6761D8"/>
    <w:rsid w:val="0BEE2322"/>
    <w:rsid w:val="0BFFF081"/>
    <w:rsid w:val="0CCE7DBE"/>
    <w:rsid w:val="0E4A52A5"/>
    <w:rsid w:val="0EF44B98"/>
    <w:rsid w:val="0FC4616A"/>
    <w:rsid w:val="0FDF8309"/>
    <w:rsid w:val="0FFD75C9"/>
    <w:rsid w:val="11D413CD"/>
    <w:rsid w:val="13515442"/>
    <w:rsid w:val="13A64043"/>
    <w:rsid w:val="13BF39D2"/>
    <w:rsid w:val="14C57522"/>
    <w:rsid w:val="14E719AB"/>
    <w:rsid w:val="15357481"/>
    <w:rsid w:val="155A403F"/>
    <w:rsid w:val="156947AC"/>
    <w:rsid w:val="156E0115"/>
    <w:rsid w:val="15DC4AEB"/>
    <w:rsid w:val="15F00942"/>
    <w:rsid w:val="16EE36AF"/>
    <w:rsid w:val="17CC781A"/>
    <w:rsid w:val="17E54B40"/>
    <w:rsid w:val="18323044"/>
    <w:rsid w:val="186F4AA4"/>
    <w:rsid w:val="19AB6BF7"/>
    <w:rsid w:val="19C11524"/>
    <w:rsid w:val="19F945AB"/>
    <w:rsid w:val="1B3006DC"/>
    <w:rsid w:val="1BD76C61"/>
    <w:rsid w:val="1BF94535"/>
    <w:rsid w:val="1C7C6848"/>
    <w:rsid w:val="1C7E55CF"/>
    <w:rsid w:val="1CC01990"/>
    <w:rsid w:val="1CCB1E4B"/>
    <w:rsid w:val="1CDA2465"/>
    <w:rsid w:val="1D3C3403"/>
    <w:rsid w:val="1D7F2BF3"/>
    <w:rsid w:val="1DBF48BB"/>
    <w:rsid w:val="1DF0F741"/>
    <w:rsid w:val="1E9FB9B0"/>
    <w:rsid w:val="1F0E0718"/>
    <w:rsid w:val="1F21724F"/>
    <w:rsid w:val="1F370FAD"/>
    <w:rsid w:val="1FF891F9"/>
    <w:rsid w:val="206372DA"/>
    <w:rsid w:val="20CF0D61"/>
    <w:rsid w:val="23110016"/>
    <w:rsid w:val="2378543C"/>
    <w:rsid w:val="23E11F56"/>
    <w:rsid w:val="240B730E"/>
    <w:rsid w:val="240D4A36"/>
    <w:rsid w:val="25452535"/>
    <w:rsid w:val="25B427E8"/>
    <w:rsid w:val="2617288D"/>
    <w:rsid w:val="26E5735A"/>
    <w:rsid w:val="27DF09FA"/>
    <w:rsid w:val="2913316F"/>
    <w:rsid w:val="2A003631"/>
    <w:rsid w:val="2A8D1D2B"/>
    <w:rsid w:val="2B341EF0"/>
    <w:rsid w:val="2C645E65"/>
    <w:rsid w:val="2E8F63EE"/>
    <w:rsid w:val="2E931CD3"/>
    <w:rsid w:val="2F043E2F"/>
    <w:rsid w:val="2F752E78"/>
    <w:rsid w:val="2FDF45B5"/>
    <w:rsid w:val="2FE8F730"/>
    <w:rsid w:val="2FFE99EA"/>
    <w:rsid w:val="313F7767"/>
    <w:rsid w:val="318D3859"/>
    <w:rsid w:val="327B4FBE"/>
    <w:rsid w:val="327D69E4"/>
    <w:rsid w:val="3397B8EE"/>
    <w:rsid w:val="33BF8951"/>
    <w:rsid w:val="33E52223"/>
    <w:rsid w:val="33F00AC4"/>
    <w:rsid w:val="34335D8E"/>
    <w:rsid w:val="34D73340"/>
    <w:rsid w:val="355FA3F6"/>
    <w:rsid w:val="356773AC"/>
    <w:rsid w:val="357850C8"/>
    <w:rsid w:val="36386400"/>
    <w:rsid w:val="366208C9"/>
    <w:rsid w:val="36A125AC"/>
    <w:rsid w:val="36DE9295"/>
    <w:rsid w:val="36F505FE"/>
    <w:rsid w:val="36F78D42"/>
    <w:rsid w:val="36FFBD42"/>
    <w:rsid w:val="37B77B75"/>
    <w:rsid w:val="37D96A17"/>
    <w:rsid w:val="37FF32BF"/>
    <w:rsid w:val="38FC020D"/>
    <w:rsid w:val="39AB70AC"/>
    <w:rsid w:val="39C452F8"/>
    <w:rsid w:val="3A7F4B06"/>
    <w:rsid w:val="3AB55CFA"/>
    <w:rsid w:val="3B29751D"/>
    <w:rsid w:val="3B4C09D6"/>
    <w:rsid w:val="3B764DBD"/>
    <w:rsid w:val="3BF6674B"/>
    <w:rsid w:val="3C3B04E3"/>
    <w:rsid w:val="3C520284"/>
    <w:rsid w:val="3C743CBC"/>
    <w:rsid w:val="3C881C2C"/>
    <w:rsid w:val="3D5414BC"/>
    <w:rsid w:val="3D9FC365"/>
    <w:rsid w:val="3DB8304E"/>
    <w:rsid w:val="3DC10E17"/>
    <w:rsid w:val="3DC50166"/>
    <w:rsid w:val="3DFA2BBE"/>
    <w:rsid w:val="3EB86474"/>
    <w:rsid w:val="3EE5E0A3"/>
    <w:rsid w:val="3EE6A928"/>
    <w:rsid w:val="3F6F584D"/>
    <w:rsid w:val="3FB7B180"/>
    <w:rsid w:val="3FBFBFFA"/>
    <w:rsid w:val="3FDFA9AF"/>
    <w:rsid w:val="3FF780AF"/>
    <w:rsid w:val="3FFA533D"/>
    <w:rsid w:val="40071619"/>
    <w:rsid w:val="41826907"/>
    <w:rsid w:val="42345F07"/>
    <w:rsid w:val="42794B49"/>
    <w:rsid w:val="42FF6E26"/>
    <w:rsid w:val="44215F39"/>
    <w:rsid w:val="442D73A0"/>
    <w:rsid w:val="44883334"/>
    <w:rsid w:val="44AC00B9"/>
    <w:rsid w:val="476F0BC1"/>
    <w:rsid w:val="479C75F5"/>
    <w:rsid w:val="47E258D1"/>
    <w:rsid w:val="4B1F5CF9"/>
    <w:rsid w:val="4B4B5EC8"/>
    <w:rsid w:val="4B77583B"/>
    <w:rsid w:val="4BB704B1"/>
    <w:rsid w:val="4C7C75DA"/>
    <w:rsid w:val="4D131782"/>
    <w:rsid w:val="4D7F8F56"/>
    <w:rsid w:val="4FA41E34"/>
    <w:rsid w:val="4FDD7FCD"/>
    <w:rsid w:val="506449AA"/>
    <w:rsid w:val="506D4B6B"/>
    <w:rsid w:val="50B22EF2"/>
    <w:rsid w:val="50C30C0E"/>
    <w:rsid w:val="51AF2A36"/>
    <w:rsid w:val="51C82A3A"/>
    <w:rsid w:val="51FD5492"/>
    <w:rsid w:val="52654633"/>
    <w:rsid w:val="53211D72"/>
    <w:rsid w:val="53273C7B"/>
    <w:rsid w:val="537B3086"/>
    <w:rsid w:val="53AB3ED4"/>
    <w:rsid w:val="53BB08EB"/>
    <w:rsid w:val="53EF1822"/>
    <w:rsid w:val="541C548D"/>
    <w:rsid w:val="54C75926"/>
    <w:rsid w:val="54FC2087"/>
    <w:rsid w:val="554D50DF"/>
    <w:rsid w:val="55F73A99"/>
    <w:rsid w:val="563F0946"/>
    <w:rsid w:val="577A9C5A"/>
    <w:rsid w:val="57981C4F"/>
    <w:rsid w:val="58140590"/>
    <w:rsid w:val="58764423"/>
    <w:rsid w:val="58AD748A"/>
    <w:rsid w:val="594A798C"/>
    <w:rsid w:val="59972C8B"/>
    <w:rsid w:val="59C7B0FF"/>
    <w:rsid w:val="59F34567"/>
    <w:rsid w:val="5A5B3CCD"/>
    <w:rsid w:val="5B2FDA2A"/>
    <w:rsid w:val="5B470E09"/>
    <w:rsid w:val="5BE47346"/>
    <w:rsid w:val="5BF062E2"/>
    <w:rsid w:val="5C344476"/>
    <w:rsid w:val="5C3B4790"/>
    <w:rsid w:val="5C813653"/>
    <w:rsid w:val="5C883DDD"/>
    <w:rsid w:val="5CB1580F"/>
    <w:rsid w:val="5CC21EBE"/>
    <w:rsid w:val="5E340A9B"/>
    <w:rsid w:val="5ECFBC7E"/>
    <w:rsid w:val="5EF7FBB8"/>
    <w:rsid w:val="5F5FA159"/>
    <w:rsid w:val="5F715F24"/>
    <w:rsid w:val="5F7B261F"/>
    <w:rsid w:val="5F7F5326"/>
    <w:rsid w:val="5F956A3B"/>
    <w:rsid w:val="5FD388BA"/>
    <w:rsid w:val="5FDACDA5"/>
    <w:rsid w:val="5FDF39A5"/>
    <w:rsid w:val="5FE274DC"/>
    <w:rsid w:val="5FEB0581"/>
    <w:rsid w:val="5FF5A655"/>
    <w:rsid w:val="5FF93172"/>
    <w:rsid w:val="6061582C"/>
    <w:rsid w:val="61D66A13"/>
    <w:rsid w:val="62755297"/>
    <w:rsid w:val="629E2BD8"/>
    <w:rsid w:val="634D3C76"/>
    <w:rsid w:val="63554283"/>
    <w:rsid w:val="63FA16A1"/>
    <w:rsid w:val="650F29DD"/>
    <w:rsid w:val="65302858"/>
    <w:rsid w:val="65F64CD2"/>
    <w:rsid w:val="65FDAFD4"/>
    <w:rsid w:val="663B466F"/>
    <w:rsid w:val="66531D6F"/>
    <w:rsid w:val="67165330"/>
    <w:rsid w:val="6716A219"/>
    <w:rsid w:val="673D57DB"/>
    <w:rsid w:val="67433876"/>
    <w:rsid w:val="67AC7A22"/>
    <w:rsid w:val="67D6FB4C"/>
    <w:rsid w:val="67DA529F"/>
    <w:rsid w:val="67F35C18"/>
    <w:rsid w:val="680B32BF"/>
    <w:rsid w:val="687605C0"/>
    <w:rsid w:val="688A7410"/>
    <w:rsid w:val="692C2E86"/>
    <w:rsid w:val="69BD27FC"/>
    <w:rsid w:val="6ABB58F6"/>
    <w:rsid w:val="6AEBEA07"/>
    <w:rsid w:val="6BBB278E"/>
    <w:rsid w:val="6BF03B2D"/>
    <w:rsid w:val="6BFB5F69"/>
    <w:rsid w:val="6BFF08C7"/>
    <w:rsid w:val="6DC30922"/>
    <w:rsid w:val="6DCD9768"/>
    <w:rsid w:val="6DD238E1"/>
    <w:rsid w:val="6E7F6949"/>
    <w:rsid w:val="6FB6469C"/>
    <w:rsid w:val="6FBEB6A6"/>
    <w:rsid w:val="6FE3788C"/>
    <w:rsid w:val="6FF649F1"/>
    <w:rsid w:val="6FFF3DD1"/>
    <w:rsid w:val="6FFFD836"/>
    <w:rsid w:val="70073847"/>
    <w:rsid w:val="7116DC28"/>
    <w:rsid w:val="714C6B88"/>
    <w:rsid w:val="73BF7973"/>
    <w:rsid w:val="73F3DAB9"/>
    <w:rsid w:val="73F578A2"/>
    <w:rsid w:val="73FA9FB0"/>
    <w:rsid w:val="73FF3719"/>
    <w:rsid w:val="73FF934F"/>
    <w:rsid w:val="748E6D46"/>
    <w:rsid w:val="74B6BFF7"/>
    <w:rsid w:val="74B9560C"/>
    <w:rsid w:val="74FD0730"/>
    <w:rsid w:val="75BF8014"/>
    <w:rsid w:val="763273F7"/>
    <w:rsid w:val="765331AF"/>
    <w:rsid w:val="767FACFD"/>
    <w:rsid w:val="76A7926A"/>
    <w:rsid w:val="76B4AE33"/>
    <w:rsid w:val="76D05224"/>
    <w:rsid w:val="76EDC2C5"/>
    <w:rsid w:val="76EFC7B5"/>
    <w:rsid w:val="777F67D8"/>
    <w:rsid w:val="77BAB765"/>
    <w:rsid w:val="77F77773"/>
    <w:rsid w:val="77FFA0C0"/>
    <w:rsid w:val="77FFA1B8"/>
    <w:rsid w:val="783930A9"/>
    <w:rsid w:val="78F12FE2"/>
    <w:rsid w:val="791CF48E"/>
    <w:rsid w:val="79A559B4"/>
    <w:rsid w:val="79BA69C4"/>
    <w:rsid w:val="79DFDCD9"/>
    <w:rsid w:val="79ED009B"/>
    <w:rsid w:val="7A7570F7"/>
    <w:rsid w:val="7B0E3DF2"/>
    <w:rsid w:val="7B712812"/>
    <w:rsid w:val="7B77FD7C"/>
    <w:rsid w:val="7B9625AF"/>
    <w:rsid w:val="7BDA62FC"/>
    <w:rsid w:val="7BDD742B"/>
    <w:rsid w:val="7BE44D4F"/>
    <w:rsid w:val="7BF54C2A"/>
    <w:rsid w:val="7BFFBAA2"/>
    <w:rsid w:val="7C396FD1"/>
    <w:rsid w:val="7C676684"/>
    <w:rsid w:val="7CFDF7AF"/>
    <w:rsid w:val="7DDA773B"/>
    <w:rsid w:val="7DF24E2F"/>
    <w:rsid w:val="7DF39483"/>
    <w:rsid w:val="7DFB95F3"/>
    <w:rsid w:val="7DFF49F8"/>
    <w:rsid w:val="7E0769F8"/>
    <w:rsid w:val="7E6ED5FA"/>
    <w:rsid w:val="7E7DB8FF"/>
    <w:rsid w:val="7ECB02A9"/>
    <w:rsid w:val="7EEFEF0F"/>
    <w:rsid w:val="7F107805"/>
    <w:rsid w:val="7F45445C"/>
    <w:rsid w:val="7F63CF96"/>
    <w:rsid w:val="7F69DED8"/>
    <w:rsid w:val="7F6E3D4B"/>
    <w:rsid w:val="7F6FBF98"/>
    <w:rsid w:val="7F7772AE"/>
    <w:rsid w:val="7F8F895A"/>
    <w:rsid w:val="7F9B4DA7"/>
    <w:rsid w:val="7FB7FB1E"/>
    <w:rsid w:val="7FD55873"/>
    <w:rsid w:val="7FDA1FDC"/>
    <w:rsid w:val="7FDD005B"/>
    <w:rsid w:val="7FDDD4B2"/>
    <w:rsid w:val="7FFC67E0"/>
    <w:rsid w:val="8B7FDDBA"/>
    <w:rsid w:val="8FEF2BF4"/>
    <w:rsid w:val="93FE0003"/>
    <w:rsid w:val="95AE7D41"/>
    <w:rsid w:val="9DEDE1C8"/>
    <w:rsid w:val="9EDF4C0D"/>
    <w:rsid w:val="A4F3D45F"/>
    <w:rsid w:val="A56FD3B4"/>
    <w:rsid w:val="A7FECF2E"/>
    <w:rsid w:val="AADD45CD"/>
    <w:rsid w:val="AAFF8563"/>
    <w:rsid w:val="AB7E5BFA"/>
    <w:rsid w:val="ABE734A0"/>
    <w:rsid w:val="AFFFD474"/>
    <w:rsid w:val="B3F14B8C"/>
    <w:rsid w:val="B3FBC118"/>
    <w:rsid w:val="B3FF0130"/>
    <w:rsid w:val="B5DF07B2"/>
    <w:rsid w:val="B777DFFF"/>
    <w:rsid w:val="B79EE258"/>
    <w:rsid w:val="B7BDA14B"/>
    <w:rsid w:val="B7DFE70B"/>
    <w:rsid w:val="BA574C2A"/>
    <w:rsid w:val="BAFEE9BD"/>
    <w:rsid w:val="BB931BAB"/>
    <w:rsid w:val="BCC7B742"/>
    <w:rsid w:val="BD4F9220"/>
    <w:rsid w:val="BD6FC6FB"/>
    <w:rsid w:val="BD7752A6"/>
    <w:rsid w:val="BEE71ACA"/>
    <w:rsid w:val="BEEAFAE7"/>
    <w:rsid w:val="BFBB231E"/>
    <w:rsid w:val="BFEE2F45"/>
    <w:rsid w:val="BFFD85A0"/>
    <w:rsid w:val="C33CECF7"/>
    <w:rsid w:val="C59BE755"/>
    <w:rsid w:val="C79CC584"/>
    <w:rsid w:val="C9B91212"/>
    <w:rsid w:val="CBBC6E30"/>
    <w:rsid w:val="CBBDAFAC"/>
    <w:rsid w:val="CEF76339"/>
    <w:rsid w:val="CEFEC03E"/>
    <w:rsid w:val="D5BF70CC"/>
    <w:rsid w:val="D63D85C9"/>
    <w:rsid w:val="D7BDE2C9"/>
    <w:rsid w:val="D9AFB517"/>
    <w:rsid w:val="DB3E233E"/>
    <w:rsid w:val="DBD7929F"/>
    <w:rsid w:val="DD7A1C03"/>
    <w:rsid w:val="DD9F4624"/>
    <w:rsid w:val="DDFA6546"/>
    <w:rsid w:val="DF375C5B"/>
    <w:rsid w:val="DF6F2519"/>
    <w:rsid w:val="DF759013"/>
    <w:rsid w:val="DFBC6F99"/>
    <w:rsid w:val="DFF4A8AC"/>
    <w:rsid w:val="DFFB27F8"/>
    <w:rsid w:val="E3FF254F"/>
    <w:rsid w:val="E6BF7A54"/>
    <w:rsid w:val="E7B55795"/>
    <w:rsid w:val="E7BF88C2"/>
    <w:rsid w:val="E7F3F4F5"/>
    <w:rsid w:val="E7FF85BC"/>
    <w:rsid w:val="EA9FA65A"/>
    <w:rsid w:val="EAEF5E69"/>
    <w:rsid w:val="EBAD0B8D"/>
    <w:rsid w:val="EBFF3AD9"/>
    <w:rsid w:val="ED5FB3C7"/>
    <w:rsid w:val="EDACD0B4"/>
    <w:rsid w:val="EEDFC850"/>
    <w:rsid w:val="EF3F7747"/>
    <w:rsid w:val="EF59B09B"/>
    <w:rsid w:val="EFA793DF"/>
    <w:rsid w:val="EFE6196F"/>
    <w:rsid w:val="EFEE3EE8"/>
    <w:rsid w:val="F3F0FBB6"/>
    <w:rsid w:val="F5CB79C6"/>
    <w:rsid w:val="F67DCF9D"/>
    <w:rsid w:val="F6ED8217"/>
    <w:rsid w:val="F6FF63FA"/>
    <w:rsid w:val="F7472C46"/>
    <w:rsid w:val="F7655630"/>
    <w:rsid w:val="F7770903"/>
    <w:rsid w:val="F7AB346C"/>
    <w:rsid w:val="F7EF7D4E"/>
    <w:rsid w:val="F7F347BC"/>
    <w:rsid w:val="F7F6CC91"/>
    <w:rsid w:val="F7FB37A2"/>
    <w:rsid w:val="F7FF4D5E"/>
    <w:rsid w:val="F7FF7977"/>
    <w:rsid w:val="F97FA73C"/>
    <w:rsid w:val="F9F224D2"/>
    <w:rsid w:val="FB33C1AD"/>
    <w:rsid w:val="FB3F8D51"/>
    <w:rsid w:val="FBED3341"/>
    <w:rsid w:val="FBEF39FA"/>
    <w:rsid w:val="FBFF0348"/>
    <w:rsid w:val="FBFF3FA6"/>
    <w:rsid w:val="FCFDB33D"/>
    <w:rsid w:val="FD4D8AE0"/>
    <w:rsid w:val="FD7B6E83"/>
    <w:rsid w:val="FDB20223"/>
    <w:rsid w:val="FDB755EE"/>
    <w:rsid w:val="FDBF0494"/>
    <w:rsid w:val="FDDF023B"/>
    <w:rsid w:val="FDED7763"/>
    <w:rsid w:val="FDFE5EFE"/>
    <w:rsid w:val="FE17E377"/>
    <w:rsid w:val="FEA3BA90"/>
    <w:rsid w:val="FECFB0A9"/>
    <w:rsid w:val="FED5E2A0"/>
    <w:rsid w:val="FEDF062E"/>
    <w:rsid w:val="FEFF9444"/>
    <w:rsid w:val="FF26E01C"/>
    <w:rsid w:val="FF4B39DC"/>
    <w:rsid w:val="FF4D2723"/>
    <w:rsid w:val="FF7E9B9B"/>
    <w:rsid w:val="FF7ED923"/>
    <w:rsid w:val="FF9FF119"/>
    <w:rsid w:val="FFAD20D2"/>
    <w:rsid w:val="FFBF281C"/>
    <w:rsid w:val="FFCB1784"/>
    <w:rsid w:val="FFCE561A"/>
    <w:rsid w:val="FFD48082"/>
    <w:rsid w:val="FFDABE7D"/>
    <w:rsid w:val="FFDF8519"/>
    <w:rsid w:val="FFEFDA0F"/>
    <w:rsid w:val="FFF77ED1"/>
    <w:rsid w:val="FFFEA667"/>
    <w:rsid w:val="FFFF8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方正仿宋_GBK" w:cs="Times New Roman"/>
      <w:kern w:val="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方正仿宋_GBK" w:cs="Times New Roman"/>
      <w:kern w:val="2"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autoSpaceDN/>
      <w:adjustRightInd/>
      <w:spacing w:after="120" w:line="240" w:lineRule="auto"/>
    </w:pPr>
    <w:rPr>
      <w:rFonts w:hint="default" w:eastAsia="仿宋_GB231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N/>
      <w:adjustRightInd/>
      <w:snapToGrid w:val="0"/>
      <w:spacing w:line="240" w:lineRule="auto"/>
      <w:jc w:val="both"/>
      <w:outlineLvl w:val="9"/>
    </w:pPr>
    <w:rPr>
      <w:rFonts w:hint="default" w:eastAsia="仿宋_GB2312"/>
      <w:sz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5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oa/.local/share/Kingsoft/office6/templates/officialmodetemplate/&#27169;&#26495;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18</Pages>
  <Words>6746</Words>
  <Characters>6804</Characters>
  <Lines>6</Lines>
  <Paragraphs>1</Paragraphs>
  <TotalTime>4</TotalTime>
  <ScaleCrop>false</ScaleCrop>
  <LinksUpToDate>false</LinksUpToDate>
  <CharactersWithSpaces>6867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2021-09-27T16:44:00Z</dcterms:created>
  <dc:creator>oa</dc:creator>
  <cp:lastModifiedBy>kylin</cp:lastModifiedBy>
  <cp:lastPrinted>2025-07-06T00:29:00Z</cp:lastPrinted>
  <dcterms:modified xsi:type="dcterms:W3CDTF">2025-09-08T18:38:01Z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4BB4922BCBBFD58F1830BE68887E85AC</vt:lpwstr>
  </property>
</Properties>
</file>