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5FE241">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1221AB04">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sz w:val="36"/>
          <w:szCs w:val="36"/>
        </w:rPr>
        <w:t>强制性国家标准</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征求意见稿</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主要内容等一览表</w:t>
      </w:r>
    </w:p>
    <w:tbl>
      <w:tblPr>
        <w:tblStyle w:val="8"/>
        <w:tblW w:w="14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939"/>
        <w:gridCol w:w="1840"/>
        <w:gridCol w:w="3387"/>
        <w:gridCol w:w="1939"/>
        <w:gridCol w:w="809"/>
        <w:gridCol w:w="1882"/>
        <w:gridCol w:w="2204"/>
      </w:tblGrid>
      <w:tr w14:paraId="0149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40" w:type="dxa"/>
            <w:noWrap w:val="0"/>
            <w:vAlign w:val="center"/>
          </w:tcPr>
          <w:p w14:paraId="277ECC99">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序号</w:t>
            </w:r>
          </w:p>
        </w:tc>
        <w:tc>
          <w:tcPr>
            <w:tcW w:w="1939" w:type="dxa"/>
            <w:noWrap w:val="0"/>
            <w:vAlign w:val="center"/>
          </w:tcPr>
          <w:p w14:paraId="3FFD36C5">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计划编号</w:t>
            </w:r>
          </w:p>
        </w:tc>
        <w:tc>
          <w:tcPr>
            <w:tcW w:w="1840" w:type="dxa"/>
            <w:noWrap w:val="0"/>
            <w:vAlign w:val="center"/>
          </w:tcPr>
          <w:p w14:paraId="68A5C003">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标准名称</w:t>
            </w:r>
          </w:p>
        </w:tc>
        <w:tc>
          <w:tcPr>
            <w:tcW w:w="3387" w:type="dxa"/>
            <w:noWrap w:val="0"/>
            <w:vAlign w:val="center"/>
          </w:tcPr>
          <w:p w14:paraId="5BE5B6A9">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标准摘要</w:t>
            </w:r>
          </w:p>
        </w:tc>
        <w:tc>
          <w:tcPr>
            <w:tcW w:w="1939" w:type="dxa"/>
            <w:noWrap w:val="0"/>
            <w:vAlign w:val="center"/>
          </w:tcPr>
          <w:p w14:paraId="504E6700">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代替标准</w:t>
            </w:r>
          </w:p>
        </w:tc>
        <w:tc>
          <w:tcPr>
            <w:tcW w:w="809" w:type="dxa"/>
            <w:noWrap w:val="0"/>
            <w:vAlign w:val="center"/>
          </w:tcPr>
          <w:p w14:paraId="25B3061F">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采标情况</w:t>
            </w:r>
          </w:p>
        </w:tc>
        <w:tc>
          <w:tcPr>
            <w:tcW w:w="1882" w:type="dxa"/>
            <w:noWrap w:val="0"/>
            <w:vAlign w:val="center"/>
          </w:tcPr>
          <w:p w14:paraId="15A5532F">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none"/>
              </w:rPr>
            </w:pPr>
            <w:r>
              <w:rPr>
                <w:rFonts w:hint="default" w:ascii="Times New Roman" w:hAnsi="Times New Roman" w:eastAsia="仿宋_GB2312" w:cs="Times New Roman"/>
                <w:b/>
                <w:bCs/>
                <w:color w:val="auto"/>
                <w:highlight w:val="none"/>
              </w:rPr>
              <w:t>建议实施日期</w:t>
            </w:r>
          </w:p>
        </w:tc>
        <w:tc>
          <w:tcPr>
            <w:tcW w:w="2204" w:type="dxa"/>
            <w:noWrap w:val="0"/>
            <w:vAlign w:val="center"/>
          </w:tcPr>
          <w:p w14:paraId="5774F063">
            <w:pPr>
              <w:pStyle w:val="25"/>
              <w:keepNext w:val="0"/>
              <w:keepLines w:val="0"/>
              <w:suppressLineNumbers w:val="0"/>
              <w:spacing w:before="0" w:beforeAutospacing="0" w:after="0" w:afterAutospacing="0"/>
              <w:ind w:left="0" w:right="0"/>
              <w:jc w:val="center"/>
              <w:rPr>
                <w:rFonts w:hint="default" w:ascii="Times New Roman" w:hAnsi="Times New Roman" w:eastAsia="仿宋_GB2312" w:cs="Times New Roman"/>
                <w:b/>
                <w:bCs/>
                <w:color w:val="auto"/>
                <w:highlight w:val="yellow"/>
                <w:lang w:val="en-US" w:eastAsia="zh-CN"/>
              </w:rPr>
            </w:pPr>
            <w:r>
              <w:rPr>
                <w:rFonts w:hint="default" w:ascii="Times New Roman" w:hAnsi="Times New Roman" w:eastAsia="仿宋_GB2312" w:cs="Times New Roman"/>
                <w:b/>
                <w:bCs/>
                <w:color w:val="auto"/>
                <w:highlight w:val="none"/>
                <w:lang w:val="en-US" w:eastAsia="zh-CN"/>
              </w:rPr>
              <w:t>建议实施监督部门</w:t>
            </w:r>
          </w:p>
        </w:tc>
      </w:tr>
      <w:tr w14:paraId="1E09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noWrap w:val="0"/>
            <w:vAlign w:val="top"/>
          </w:tcPr>
          <w:p w14:paraId="13F3DF09">
            <w:pPr>
              <w:pStyle w:val="27"/>
              <w:keepNext w:val="0"/>
              <w:keepLines w:val="0"/>
              <w:widowControl/>
              <w:numPr>
                <w:ilvl w:val="0"/>
                <w:numId w:val="1"/>
              </w:numPr>
              <w:suppressLineNumbers w:val="0"/>
              <w:spacing w:before="0" w:beforeAutospacing="0" w:after="0" w:afterAutospacing="0" w:line="360" w:lineRule="exact"/>
              <w:ind w:right="0" w:firstLineChars="0"/>
              <w:jc w:val="both"/>
              <w:rPr>
                <w:rFonts w:hint="default" w:ascii="Times New Roman" w:hAnsi="Times New Roman" w:eastAsia="仿宋_GB2312" w:cs="Times New Roman"/>
                <w:color w:val="auto"/>
                <w:szCs w:val="21"/>
                <w:highlight w:val="none"/>
              </w:rPr>
            </w:pPr>
          </w:p>
        </w:tc>
        <w:tc>
          <w:tcPr>
            <w:tcW w:w="1939" w:type="dxa"/>
            <w:noWrap w:val="0"/>
            <w:vAlign w:val="top"/>
          </w:tcPr>
          <w:p w14:paraId="38174B3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20256767-Q-339</w:t>
            </w:r>
          </w:p>
        </w:tc>
        <w:tc>
          <w:tcPr>
            <w:tcW w:w="1840" w:type="dxa"/>
            <w:noWrap w:val="0"/>
            <w:vAlign w:val="top"/>
          </w:tcPr>
          <w:p w14:paraId="0BADD0B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陶瓷片密封水嘴安全技术规范</w:t>
            </w:r>
          </w:p>
        </w:tc>
        <w:tc>
          <w:tcPr>
            <w:tcW w:w="3387" w:type="dxa"/>
            <w:noWrap w:val="0"/>
            <w:vAlign w:val="top"/>
          </w:tcPr>
          <w:p w14:paraId="219BDA12">
            <w:pPr>
              <w:keepNext w:val="0"/>
              <w:keepLines w:val="0"/>
              <w:widowControl/>
              <w:suppressLineNumbers w:val="0"/>
              <w:spacing w:before="0" w:beforeAutospacing="0" w:after="0" w:afterAutospacing="0"/>
              <w:ind w:left="0" w:right="0" w:firstLine="400" w:firstLineChars="20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本文件规定了陶瓷片密封水嘴有关人身安全、环境保护等方面的安全要求及试验方法</w:t>
            </w:r>
            <w:r>
              <w:rPr>
                <w:rFonts w:hint="eastAsia" w:eastAsia="仿宋_GB2312" w:cs="Times New Roman"/>
                <w:color w:val="auto"/>
                <w:kern w:val="0"/>
                <w:sz w:val="20"/>
                <w:szCs w:val="20"/>
                <w:highlight w:val="none"/>
                <w:lang w:val="en-US" w:eastAsia="zh-CN" w:bidi="ar-SA"/>
              </w:rPr>
              <w:t>，</w:t>
            </w:r>
            <w:r>
              <w:rPr>
                <w:rFonts w:hint="default" w:ascii="Times New Roman" w:hAnsi="Times New Roman" w:eastAsia="仿宋_GB2312" w:cs="Times New Roman"/>
                <w:color w:val="auto"/>
                <w:kern w:val="0"/>
                <w:sz w:val="20"/>
                <w:szCs w:val="20"/>
                <w:highlight w:val="none"/>
                <w:lang w:val="en-US" w:eastAsia="zh-CN" w:bidi="ar-SA"/>
              </w:rPr>
              <w:t>本文件适用于供水温度4℃至90℃条件下使用的、安装在供水管路末端以陶瓷片作为密封元件的水嘴</w:t>
            </w:r>
          </w:p>
        </w:tc>
        <w:tc>
          <w:tcPr>
            <w:tcW w:w="1939" w:type="dxa"/>
            <w:noWrap w:val="0"/>
            <w:vAlign w:val="top"/>
          </w:tcPr>
          <w:p w14:paraId="761CFB4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 xml:space="preserve">GB 18145-2014 </w:t>
            </w:r>
          </w:p>
        </w:tc>
        <w:tc>
          <w:tcPr>
            <w:tcW w:w="809" w:type="dxa"/>
            <w:noWrap w:val="0"/>
            <w:vAlign w:val="top"/>
          </w:tcPr>
          <w:p w14:paraId="54655A4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color w:val="auto"/>
                <w:kern w:val="0"/>
                <w:sz w:val="20"/>
                <w:szCs w:val="20"/>
                <w:highlight w:val="none"/>
                <w:lang w:val="en-US" w:eastAsia="zh-CN" w:bidi="ar-SA"/>
              </w:rPr>
            </w:pPr>
          </w:p>
        </w:tc>
        <w:tc>
          <w:tcPr>
            <w:tcW w:w="1882" w:type="dxa"/>
            <w:noWrap w:val="0"/>
            <w:vAlign w:val="top"/>
          </w:tcPr>
          <w:p w14:paraId="19E506AD">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自发布后12个月</w:t>
            </w:r>
          </w:p>
        </w:tc>
        <w:tc>
          <w:tcPr>
            <w:tcW w:w="2204" w:type="dxa"/>
            <w:noWrap w:val="0"/>
            <w:vAlign w:val="top"/>
          </w:tcPr>
          <w:p w14:paraId="611AFA3E">
            <w:pPr>
              <w:keepNext w:val="0"/>
              <w:keepLines w:val="0"/>
              <w:widowControl/>
              <w:suppressLineNumbers w:val="0"/>
              <w:spacing w:before="0" w:beforeAutospacing="0" w:after="0" w:afterAutospacing="0"/>
              <w:ind w:left="0" w:right="0"/>
              <w:jc w:val="both"/>
              <w:rPr>
                <w:rFonts w:hint="eastAsia" w:ascii="Times New Roman" w:hAnsi="Times New Roman" w:eastAsia="仿宋_GB2312" w:cs="Times New Roman"/>
                <w:color w:val="auto"/>
                <w:kern w:val="0"/>
                <w:sz w:val="20"/>
                <w:szCs w:val="20"/>
                <w:highlight w:val="yellow"/>
                <w:lang w:val="en-US" w:eastAsia="zh-CN" w:bidi="ar-SA"/>
              </w:rPr>
            </w:pPr>
            <w:r>
              <w:rPr>
                <w:rFonts w:hint="eastAsia" w:ascii="Times New Roman" w:hAnsi="Times New Roman" w:eastAsia="仿宋_GB2312" w:cs="Times New Roman"/>
                <w:color w:val="auto"/>
                <w:kern w:val="0"/>
                <w:sz w:val="20"/>
                <w:szCs w:val="20"/>
                <w:highlight w:val="none"/>
                <w:lang w:val="en-US" w:eastAsia="zh-CN"/>
              </w:rPr>
              <w:t>国家市场监督管理总局</w:t>
            </w:r>
          </w:p>
        </w:tc>
      </w:tr>
      <w:tr w14:paraId="7CBA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noWrap w:val="0"/>
            <w:vAlign w:val="top"/>
          </w:tcPr>
          <w:p w14:paraId="07616538">
            <w:pPr>
              <w:pStyle w:val="27"/>
              <w:keepNext w:val="0"/>
              <w:keepLines w:val="0"/>
              <w:widowControl/>
              <w:numPr>
                <w:ilvl w:val="0"/>
                <w:numId w:val="1"/>
              </w:numPr>
              <w:suppressLineNumbers w:val="0"/>
              <w:spacing w:before="0" w:beforeAutospacing="0" w:after="0" w:afterAutospacing="0" w:line="360" w:lineRule="exact"/>
              <w:ind w:right="0" w:firstLineChars="0"/>
              <w:jc w:val="both"/>
              <w:rPr>
                <w:rFonts w:hint="default" w:ascii="Times New Roman" w:hAnsi="Times New Roman" w:eastAsia="仿宋_GB2312" w:cs="Times New Roman"/>
                <w:color w:val="auto"/>
                <w:szCs w:val="21"/>
                <w:highlight w:val="none"/>
              </w:rPr>
            </w:pPr>
            <w:bookmarkStart w:id="0" w:name="_GoBack"/>
            <w:bookmarkEnd w:id="0"/>
          </w:p>
        </w:tc>
        <w:tc>
          <w:tcPr>
            <w:tcW w:w="1939" w:type="dxa"/>
            <w:shd w:val="clear" w:color="auto" w:fill="auto"/>
            <w:noWrap w:val="0"/>
            <w:vAlign w:val="top"/>
          </w:tcPr>
          <w:p w14:paraId="17096E0D">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20256777-Q-339</w:t>
            </w:r>
          </w:p>
        </w:tc>
        <w:tc>
          <w:tcPr>
            <w:tcW w:w="1840" w:type="dxa"/>
            <w:shd w:val="clear" w:color="auto" w:fill="auto"/>
            <w:noWrap w:val="0"/>
            <w:vAlign w:val="top"/>
          </w:tcPr>
          <w:p w14:paraId="45C02BA3">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热塑性聚氨酯中有害物质限量</w:t>
            </w:r>
          </w:p>
        </w:tc>
        <w:tc>
          <w:tcPr>
            <w:tcW w:w="3387" w:type="dxa"/>
            <w:shd w:val="clear" w:color="auto" w:fill="auto"/>
            <w:noWrap w:val="0"/>
            <w:vAlign w:val="top"/>
          </w:tcPr>
          <w:p w14:paraId="28B8E9B0">
            <w:pPr>
              <w:keepNext w:val="0"/>
              <w:keepLines w:val="0"/>
              <w:widowControl/>
              <w:suppressLineNumbers w:val="0"/>
              <w:spacing w:before="0" w:beforeAutospacing="0" w:after="0" w:afterAutospacing="0"/>
              <w:ind w:left="0" w:leftChars="0" w:right="0" w:rightChars="0" w:firstLine="400" w:firstLineChars="20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本文件规定了热塑性聚氨酯中有害物质的种类及限量值，包括四类重金属、四类邻苯二甲酸酯等8种有害物质，界定了热塑性聚氨酯、限量、重金属、邻苯二甲酸酯等术语，描述了相应的试验方法，规定了检验规则，给出了检验报告单相关内容</w:t>
            </w:r>
            <w:r>
              <w:rPr>
                <w:rFonts w:hint="eastAsia" w:eastAsia="仿宋_GB2312" w:cs="Times New Roman"/>
                <w:color w:val="auto"/>
                <w:kern w:val="0"/>
                <w:sz w:val="20"/>
                <w:szCs w:val="20"/>
                <w:highlight w:val="none"/>
                <w:lang w:val="en-US" w:eastAsia="zh-CN" w:bidi="ar-SA"/>
              </w:rPr>
              <w:t>，</w:t>
            </w:r>
            <w:r>
              <w:rPr>
                <w:rFonts w:hint="default" w:ascii="Times New Roman" w:hAnsi="Times New Roman" w:eastAsia="仿宋_GB2312" w:cs="Times New Roman"/>
                <w:color w:val="auto"/>
                <w:kern w:val="0"/>
                <w:sz w:val="20"/>
                <w:szCs w:val="20"/>
                <w:highlight w:val="none"/>
                <w:lang w:val="en-US" w:eastAsia="zh-CN" w:bidi="ar-SA"/>
              </w:rPr>
              <w:t>本文件适用于TPU生产方声明产品的符合性，或作为生产方与采购方签订贸易合同的依据，也可作为第三方对产品合格判定的依据</w:t>
            </w:r>
          </w:p>
        </w:tc>
        <w:tc>
          <w:tcPr>
            <w:tcW w:w="1939" w:type="dxa"/>
            <w:shd w:val="clear" w:color="auto" w:fill="auto"/>
            <w:noWrap w:val="0"/>
            <w:vAlign w:val="top"/>
          </w:tcPr>
          <w:p w14:paraId="714E10C2">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color w:val="auto"/>
                <w:kern w:val="0"/>
                <w:sz w:val="20"/>
                <w:szCs w:val="20"/>
                <w:highlight w:val="none"/>
                <w:lang w:val="en-US" w:eastAsia="zh-CN" w:bidi="ar-SA"/>
              </w:rPr>
            </w:pPr>
          </w:p>
        </w:tc>
        <w:tc>
          <w:tcPr>
            <w:tcW w:w="809" w:type="dxa"/>
            <w:shd w:val="clear" w:color="auto" w:fill="auto"/>
            <w:noWrap w:val="0"/>
            <w:vAlign w:val="top"/>
          </w:tcPr>
          <w:p w14:paraId="3FC48160">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color w:val="auto"/>
                <w:kern w:val="0"/>
                <w:sz w:val="20"/>
                <w:szCs w:val="20"/>
                <w:highlight w:val="none"/>
                <w:lang w:val="en-US" w:eastAsia="zh-CN" w:bidi="ar-SA"/>
              </w:rPr>
            </w:pPr>
          </w:p>
        </w:tc>
        <w:tc>
          <w:tcPr>
            <w:tcW w:w="1882" w:type="dxa"/>
            <w:shd w:val="clear" w:color="auto" w:fill="auto"/>
            <w:noWrap w:val="0"/>
            <w:vAlign w:val="top"/>
          </w:tcPr>
          <w:p w14:paraId="12101052">
            <w:pPr>
              <w:keepNext w:val="0"/>
              <w:keepLines w:val="0"/>
              <w:widowControl/>
              <w:suppressLineNumbers w:val="0"/>
              <w:spacing w:before="0" w:beforeAutospacing="0" w:after="0" w:afterAutospacing="0"/>
              <w:ind w:left="0" w:leftChars="0" w:right="0" w:rightChars="0"/>
              <w:jc w:val="both"/>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自发布后12个月</w:t>
            </w:r>
          </w:p>
        </w:tc>
        <w:tc>
          <w:tcPr>
            <w:tcW w:w="2204" w:type="dxa"/>
            <w:shd w:val="clear" w:color="auto" w:fill="auto"/>
            <w:noWrap w:val="0"/>
            <w:vAlign w:val="top"/>
          </w:tcPr>
          <w:p w14:paraId="21C4B0C0">
            <w:pPr>
              <w:keepNext w:val="0"/>
              <w:keepLines w:val="0"/>
              <w:widowControl/>
              <w:suppressLineNumbers w:val="0"/>
              <w:spacing w:before="0" w:beforeAutospacing="0" w:after="0" w:afterAutospacing="0"/>
              <w:ind w:left="0" w:leftChars="0" w:right="0" w:rightChars="0"/>
              <w:jc w:val="both"/>
              <w:rPr>
                <w:rFonts w:hint="eastAsia" w:ascii="Times New Roman" w:hAnsi="Times New Roman" w:eastAsia="仿宋_GB2312" w:cs="Times New Roman"/>
                <w:color w:val="auto"/>
                <w:kern w:val="0"/>
                <w:sz w:val="20"/>
                <w:szCs w:val="20"/>
                <w:highlight w:val="yellow"/>
                <w:lang w:val="en-US" w:eastAsia="zh-CN" w:bidi="ar-SA"/>
              </w:rPr>
            </w:pPr>
            <w:r>
              <w:rPr>
                <w:rFonts w:hint="eastAsia" w:ascii="Times New Roman" w:hAnsi="Times New Roman" w:eastAsia="仿宋_GB2312" w:cs="Times New Roman"/>
                <w:color w:val="auto"/>
                <w:kern w:val="0"/>
                <w:sz w:val="20"/>
                <w:szCs w:val="20"/>
                <w:highlight w:val="none"/>
                <w:lang w:val="en-US" w:eastAsia="zh-CN"/>
              </w:rPr>
              <w:t>国家市场监督管理总局</w:t>
            </w:r>
          </w:p>
        </w:tc>
      </w:tr>
      <w:tr w14:paraId="5FBC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0" w:type="dxa"/>
            <w:noWrap w:val="0"/>
            <w:vAlign w:val="top"/>
          </w:tcPr>
          <w:p w14:paraId="7D7849F4">
            <w:pPr>
              <w:pStyle w:val="27"/>
              <w:keepNext w:val="0"/>
              <w:keepLines w:val="0"/>
              <w:widowControl/>
              <w:numPr>
                <w:ilvl w:val="0"/>
                <w:numId w:val="1"/>
              </w:numPr>
              <w:suppressLineNumbers w:val="0"/>
              <w:spacing w:before="0" w:beforeAutospacing="0" w:after="0" w:afterAutospacing="0" w:line="360" w:lineRule="exact"/>
              <w:ind w:right="0" w:firstLineChars="0"/>
              <w:jc w:val="both"/>
              <w:rPr>
                <w:rFonts w:hint="default" w:ascii="Times New Roman" w:hAnsi="Times New Roman" w:eastAsia="仿宋_GB2312" w:cs="Times New Roman"/>
                <w:color w:val="auto"/>
                <w:szCs w:val="21"/>
                <w:highlight w:val="none"/>
              </w:rPr>
            </w:pPr>
          </w:p>
        </w:tc>
        <w:tc>
          <w:tcPr>
            <w:tcW w:w="1939" w:type="dxa"/>
            <w:shd w:val="clear" w:color="auto" w:fill="auto"/>
            <w:noWrap w:val="0"/>
            <w:vAlign w:val="top"/>
          </w:tcPr>
          <w:p w14:paraId="458813B3">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20260043-Q-339</w:t>
            </w:r>
          </w:p>
        </w:tc>
        <w:tc>
          <w:tcPr>
            <w:tcW w:w="1840" w:type="dxa"/>
            <w:shd w:val="clear" w:color="auto" w:fill="auto"/>
            <w:noWrap w:val="0"/>
            <w:vAlign w:val="top"/>
          </w:tcPr>
          <w:p w14:paraId="582641FE">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建筑绝热用喷涂硬质泡沫聚氨酯组合多元醇及制品的阻燃要求</w:t>
            </w:r>
          </w:p>
        </w:tc>
        <w:tc>
          <w:tcPr>
            <w:tcW w:w="3387" w:type="dxa"/>
            <w:shd w:val="clear" w:color="auto" w:fill="auto"/>
            <w:noWrap w:val="0"/>
            <w:vAlign w:val="top"/>
          </w:tcPr>
          <w:p w14:paraId="27AB4982">
            <w:pPr>
              <w:keepNext w:val="0"/>
              <w:keepLines w:val="0"/>
              <w:widowControl/>
              <w:suppressLineNumbers w:val="0"/>
              <w:spacing w:before="0" w:beforeAutospacing="0" w:after="0" w:afterAutospacing="0"/>
              <w:ind w:left="0" w:leftChars="0" w:right="0" w:rightChars="0" w:firstLine="400" w:firstLineChars="20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本文件界定了建筑绝热用喷涂硬质泡沫聚氨酯组合多元醇及制品的术语和定义，规定了阻燃要求、判定规则、随性文件、包装标识、应用要求，描述了相应的检验方法</w:t>
            </w:r>
            <w:r>
              <w:rPr>
                <w:rFonts w:hint="eastAsia" w:eastAsia="仿宋_GB2312" w:cs="Times New Roman"/>
                <w:color w:val="auto"/>
                <w:kern w:val="0"/>
                <w:sz w:val="20"/>
                <w:szCs w:val="20"/>
                <w:highlight w:val="none"/>
                <w:lang w:val="en-US" w:eastAsia="zh-CN" w:bidi="ar-SA"/>
              </w:rPr>
              <w:t>，</w:t>
            </w:r>
            <w:r>
              <w:rPr>
                <w:rFonts w:hint="default" w:ascii="Times New Roman" w:hAnsi="Times New Roman" w:eastAsia="仿宋_GB2312" w:cs="Times New Roman"/>
                <w:color w:val="auto"/>
                <w:kern w:val="0"/>
                <w:sz w:val="20"/>
                <w:szCs w:val="20"/>
                <w:highlight w:val="none"/>
                <w:lang w:val="en-US" w:eastAsia="zh-CN" w:bidi="ar-SA"/>
              </w:rPr>
              <w:t>本文件仅涉及建筑（含冷库）的墙面、屋顶、地面绝热用喷涂硬质泡沫聚氨酯组合多元醇及制品，不涉及罐体、管道绝热用喷涂硬质泡沫聚氨酯组合多元醇及制品</w:t>
            </w:r>
            <w:r>
              <w:rPr>
                <w:rFonts w:hint="eastAsia" w:eastAsia="仿宋_GB2312" w:cs="Times New Roman"/>
                <w:color w:val="auto"/>
                <w:kern w:val="0"/>
                <w:sz w:val="20"/>
                <w:szCs w:val="20"/>
                <w:highlight w:val="none"/>
                <w:lang w:val="en-US" w:eastAsia="zh-CN" w:bidi="ar-SA"/>
              </w:rPr>
              <w:t>，</w:t>
            </w:r>
            <w:r>
              <w:rPr>
                <w:rFonts w:hint="default" w:ascii="Times New Roman" w:hAnsi="Times New Roman" w:eastAsia="仿宋_GB2312" w:cs="Times New Roman"/>
                <w:color w:val="auto"/>
                <w:kern w:val="0"/>
                <w:sz w:val="20"/>
                <w:szCs w:val="20"/>
                <w:highlight w:val="none"/>
                <w:lang w:val="en-US" w:eastAsia="zh-CN" w:bidi="ar-SA"/>
              </w:rPr>
              <w:t>本文件适用于喷涂硬质泡沫聚氨酯组合多元醇的生产方及使用方进行质量管理及控制，也适用于相关方的验收及检测</w:t>
            </w:r>
          </w:p>
        </w:tc>
        <w:tc>
          <w:tcPr>
            <w:tcW w:w="1939" w:type="dxa"/>
            <w:shd w:val="clear" w:color="auto" w:fill="auto"/>
            <w:noWrap w:val="0"/>
            <w:vAlign w:val="top"/>
          </w:tcPr>
          <w:p w14:paraId="25D10A89">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color w:val="auto"/>
                <w:kern w:val="0"/>
                <w:sz w:val="20"/>
                <w:szCs w:val="20"/>
                <w:highlight w:val="none"/>
                <w:lang w:val="en-US" w:eastAsia="zh-CN" w:bidi="ar-SA"/>
              </w:rPr>
            </w:pPr>
            <w:r>
              <w:rPr>
                <w:rFonts w:hint="default" w:ascii="Times New Roman" w:hAnsi="Times New Roman" w:eastAsia="仿宋_GB2312" w:cs="Times New Roman"/>
                <w:color w:val="auto"/>
                <w:kern w:val="0"/>
                <w:sz w:val="20"/>
                <w:szCs w:val="20"/>
                <w:highlight w:val="none"/>
                <w:lang w:val="en-US" w:eastAsia="zh-CN" w:bidi="ar-SA"/>
              </w:rPr>
              <w:t>GB/T 30916-2014</w:t>
            </w:r>
          </w:p>
        </w:tc>
        <w:tc>
          <w:tcPr>
            <w:tcW w:w="809" w:type="dxa"/>
            <w:shd w:val="clear" w:color="auto" w:fill="auto"/>
            <w:noWrap w:val="0"/>
            <w:vAlign w:val="top"/>
          </w:tcPr>
          <w:p w14:paraId="04417BB1">
            <w:pPr>
              <w:keepNext w:val="0"/>
              <w:keepLines w:val="0"/>
              <w:widowControl/>
              <w:suppressLineNumbers w:val="0"/>
              <w:spacing w:before="0" w:beforeAutospacing="0" w:after="0" w:afterAutospacing="0"/>
              <w:ind w:left="0" w:leftChars="0" w:right="0" w:rightChars="0"/>
              <w:jc w:val="both"/>
              <w:rPr>
                <w:rFonts w:hint="default" w:ascii="Times New Roman" w:hAnsi="Times New Roman" w:eastAsia="仿宋_GB2312" w:cs="Times New Roman"/>
                <w:color w:val="auto"/>
                <w:kern w:val="0"/>
                <w:sz w:val="20"/>
                <w:szCs w:val="20"/>
                <w:highlight w:val="none"/>
                <w:lang w:val="en-US" w:eastAsia="zh-CN" w:bidi="ar-SA"/>
              </w:rPr>
            </w:pPr>
          </w:p>
        </w:tc>
        <w:tc>
          <w:tcPr>
            <w:tcW w:w="1882" w:type="dxa"/>
            <w:shd w:val="clear" w:color="auto" w:fill="auto"/>
            <w:noWrap w:val="0"/>
            <w:vAlign w:val="top"/>
          </w:tcPr>
          <w:p w14:paraId="362FF2E7">
            <w:pPr>
              <w:keepNext w:val="0"/>
              <w:keepLines w:val="0"/>
              <w:widowControl/>
              <w:suppressLineNumbers w:val="0"/>
              <w:spacing w:before="0" w:beforeAutospacing="0" w:after="0" w:afterAutospacing="0"/>
              <w:ind w:left="0" w:leftChars="0" w:right="0" w:rightChars="0"/>
              <w:jc w:val="both"/>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s="Times New Roman"/>
                <w:color w:val="auto"/>
                <w:kern w:val="0"/>
                <w:sz w:val="20"/>
                <w:szCs w:val="20"/>
                <w:highlight w:val="none"/>
                <w:lang w:val="en-US" w:eastAsia="zh-CN" w:bidi="ar-SA"/>
              </w:rPr>
              <w:t>自发布后12个月</w:t>
            </w:r>
          </w:p>
        </w:tc>
        <w:tc>
          <w:tcPr>
            <w:tcW w:w="2204" w:type="dxa"/>
            <w:shd w:val="clear" w:color="auto" w:fill="auto"/>
            <w:noWrap w:val="0"/>
            <w:vAlign w:val="top"/>
          </w:tcPr>
          <w:p w14:paraId="03CAAEA7">
            <w:pPr>
              <w:keepNext w:val="0"/>
              <w:keepLines w:val="0"/>
              <w:widowControl/>
              <w:suppressLineNumbers w:val="0"/>
              <w:spacing w:before="0" w:beforeAutospacing="0" w:after="0" w:afterAutospacing="0"/>
              <w:ind w:left="0" w:leftChars="0" w:right="0" w:rightChars="0"/>
              <w:jc w:val="both"/>
              <w:rPr>
                <w:rFonts w:hint="eastAsia" w:ascii="Times New Roman" w:hAnsi="Times New Roman" w:eastAsia="仿宋_GB2312" w:cs="Times New Roman"/>
                <w:color w:val="auto"/>
                <w:kern w:val="0"/>
                <w:sz w:val="20"/>
                <w:szCs w:val="20"/>
                <w:highlight w:val="yellow"/>
                <w:lang w:val="en-US" w:eastAsia="zh-CN" w:bidi="ar-SA"/>
              </w:rPr>
            </w:pPr>
            <w:r>
              <w:rPr>
                <w:rFonts w:hint="eastAsia" w:ascii="Times New Roman" w:hAnsi="Times New Roman" w:eastAsia="仿宋_GB2312" w:cs="Times New Roman"/>
                <w:color w:val="auto"/>
                <w:kern w:val="0"/>
                <w:sz w:val="20"/>
                <w:szCs w:val="20"/>
                <w:highlight w:val="none"/>
                <w:lang w:val="en-US" w:eastAsia="zh-CN"/>
              </w:rPr>
              <w:t>国家市场监督管理总局</w:t>
            </w:r>
          </w:p>
        </w:tc>
      </w:tr>
    </w:tbl>
    <w:p w14:paraId="550EB229">
      <w:pPr>
        <w:rPr>
          <w:rFonts w:hint="eastAsia"/>
        </w:rPr>
      </w:pPr>
    </w:p>
    <w:sectPr>
      <w:pgSz w:w="16838" w:h="11906" w:orient="landscape"/>
      <w:pgMar w:top="1440" w:right="1803" w:bottom="1440" w:left="180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5D4580-E5A2-433C-8F6F-CD97EA4908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73A180E8-80F5-44F7-BDA5-7F499F768DC5}"/>
  </w:font>
  <w:font w:name="仿宋_GB2312">
    <w:panose1 w:val="02010609030101010101"/>
    <w:charset w:val="86"/>
    <w:family w:val="auto"/>
    <w:pitch w:val="default"/>
    <w:sig w:usb0="00000001" w:usb1="080E0000" w:usb2="00000000" w:usb3="00000000" w:csb0="00040000" w:csb1="00000000"/>
    <w:embedRegular r:id="rId3" w:fontKey="{2B552F0D-75FB-4E6D-8D75-CBA4E46E735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BB2AD"/>
    <w:multiLevelType w:val="singleLevel"/>
    <w:tmpl w:val="724BB2A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OGE5MzhkMGIxNjU3MGE0MDM0YTVlNzM0NGVjYTkifQ=="/>
  </w:docVars>
  <w:rsids>
    <w:rsidRoot w:val="00172A27"/>
    <w:rsid w:val="00015C89"/>
    <w:rsid w:val="00050CAC"/>
    <w:rsid w:val="00065108"/>
    <w:rsid w:val="00066BC0"/>
    <w:rsid w:val="000A6F60"/>
    <w:rsid w:val="000B4FBA"/>
    <w:rsid w:val="000C3B72"/>
    <w:rsid w:val="00101840"/>
    <w:rsid w:val="001242BF"/>
    <w:rsid w:val="00137CC8"/>
    <w:rsid w:val="00142733"/>
    <w:rsid w:val="001B692C"/>
    <w:rsid w:val="002074BF"/>
    <w:rsid w:val="00277251"/>
    <w:rsid w:val="002B2A08"/>
    <w:rsid w:val="002C5CE6"/>
    <w:rsid w:val="003108EA"/>
    <w:rsid w:val="00325130"/>
    <w:rsid w:val="003508D4"/>
    <w:rsid w:val="003528BD"/>
    <w:rsid w:val="00370B91"/>
    <w:rsid w:val="003879CE"/>
    <w:rsid w:val="00395825"/>
    <w:rsid w:val="003A35C7"/>
    <w:rsid w:val="0043283E"/>
    <w:rsid w:val="00442A91"/>
    <w:rsid w:val="00476E63"/>
    <w:rsid w:val="004A273F"/>
    <w:rsid w:val="004B5181"/>
    <w:rsid w:val="004D135B"/>
    <w:rsid w:val="0051112A"/>
    <w:rsid w:val="00526AF6"/>
    <w:rsid w:val="00543DFE"/>
    <w:rsid w:val="00546D9C"/>
    <w:rsid w:val="00593C97"/>
    <w:rsid w:val="005C4401"/>
    <w:rsid w:val="005C74C5"/>
    <w:rsid w:val="005D609C"/>
    <w:rsid w:val="005F18EA"/>
    <w:rsid w:val="00630C2D"/>
    <w:rsid w:val="00654AFE"/>
    <w:rsid w:val="00661065"/>
    <w:rsid w:val="00664066"/>
    <w:rsid w:val="00681EBF"/>
    <w:rsid w:val="00690176"/>
    <w:rsid w:val="006A24F7"/>
    <w:rsid w:val="006B4161"/>
    <w:rsid w:val="006B447A"/>
    <w:rsid w:val="006D0E85"/>
    <w:rsid w:val="006D2B76"/>
    <w:rsid w:val="006E29C8"/>
    <w:rsid w:val="0071623D"/>
    <w:rsid w:val="0075011D"/>
    <w:rsid w:val="007550AA"/>
    <w:rsid w:val="007837C7"/>
    <w:rsid w:val="007B2C72"/>
    <w:rsid w:val="007E7ADE"/>
    <w:rsid w:val="00805A97"/>
    <w:rsid w:val="00814303"/>
    <w:rsid w:val="008479D7"/>
    <w:rsid w:val="008B216F"/>
    <w:rsid w:val="008C75CA"/>
    <w:rsid w:val="008F7F79"/>
    <w:rsid w:val="009158DD"/>
    <w:rsid w:val="009167ED"/>
    <w:rsid w:val="00922E05"/>
    <w:rsid w:val="009A6212"/>
    <w:rsid w:val="009B4862"/>
    <w:rsid w:val="009C077F"/>
    <w:rsid w:val="009D1D8F"/>
    <w:rsid w:val="009D79EF"/>
    <w:rsid w:val="009D7BEB"/>
    <w:rsid w:val="00A40F8A"/>
    <w:rsid w:val="00A50675"/>
    <w:rsid w:val="00A852C2"/>
    <w:rsid w:val="00A871D7"/>
    <w:rsid w:val="00AB568F"/>
    <w:rsid w:val="00AD75CC"/>
    <w:rsid w:val="00B003B3"/>
    <w:rsid w:val="00B03BF8"/>
    <w:rsid w:val="00B06B4F"/>
    <w:rsid w:val="00B21DB0"/>
    <w:rsid w:val="00B756C1"/>
    <w:rsid w:val="00B80032"/>
    <w:rsid w:val="00B921F4"/>
    <w:rsid w:val="00BB15D9"/>
    <w:rsid w:val="00C74DD5"/>
    <w:rsid w:val="00C74F32"/>
    <w:rsid w:val="00C76DC4"/>
    <w:rsid w:val="00CA0BD6"/>
    <w:rsid w:val="00CC1116"/>
    <w:rsid w:val="00CD106F"/>
    <w:rsid w:val="00CD6AE5"/>
    <w:rsid w:val="00D04B76"/>
    <w:rsid w:val="00D508DE"/>
    <w:rsid w:val="00D70240"/>
    <w:rsid w:val="00D74FA8"/>
    <w:rsid w:val="00DA42D0"/>
    <w:rsid w:val="00DB26CA"/>
    <w:rsid w:val="00DC47A8"/>
    <w:rsid w:val="00DE20C9"/>
    <w:rsid w:val="00E41376"/>
    <w:rsid w:val="00E753B1"/>
    <w:rsid w:val="00E945A3"/>
    <w:rsid w:val="00EA6C31"/>
    <w:rsid w:val="00ED5CFC"/>
    <w:rsid w:val="00EE1B0D"/>
    <w:rsid w:val="00F07843"/>
    <w:rsid w:val="00F101BC"/>
    <w:rsid w:val="00F30189"/>
    <w:rsid w:val="00F548F6"/>
    <w:rsid w:val="00F7251E"/>
    <w:rsid w:val="00F81F09"/>
    <w:rsid w:val="00FD7CFC"/>
    <w:rsid w:val="00FF46A2"/>
    <w:rsid w:val="00FF7C99"/>
    <w:rsid w:val="011028C9"/>
    <w:rsid w:val="01460416"/>
    <w:rsid w:val="01521C8D"/>
    <w:rsid w:val="01674D30"/>
    <w:rsid w:val="01737872"/>
    <w:rsid w:val="017959F6"/>
    <w:rsid w:val="018E30F6"/>
    <w:rsid w:val="01CB4CDA"/>
    <w:rsid w:val="01DD7AA1"/>
    <w:rsid w:val="01E25B62"/>
    <w:rsid w:val="02297562"/>
    <w:rsid w:val="0258446C"/>
    <w:rsid w:val="02733FFD"/>
    <w:rsid w:val="027754AE"/>
    <w:rsid w:val="02787BEA"/>
    <w:rsid w:val="02817684"/>
    <w:rsid w:val="02C053D6"/>
    <w:rsid w:val="02CB1813"/>
    <w:rsid w:val="032F6052"/>
    <w:rsid w:val="0356021A"/>
    <w:rsid w:val="038964A8"/>
    <w:rsid w:val="03B32A44"/>
    <w:rsid w:val="03F37758"/>
    <w:rsid w:val="04012D39"/>
    <w:rsid w:val="04073D9B"/>
    <w:rsid w:val="04494328"/>
    <w:rsid w:val="050674DD"/>
    <w:rsid w:val="05681A7F"/>
    <w:rsid w:val="058F72A1"/>
    <w:rsid w:val="05932506"/>
    <w:rsid w:val="05D8499F"/>
    <w:rsid w:val="05DE52BA"/>
    <w:rsid w:val="05EC5CFB"/>
    <w:rsid w:val="060F5F5B"/>
    <w:rsid w:val="061F429F"/>
    <w:rsid w:val="062C7463"/>
    <w:rsid w:val="065D36D5"/>
    <w:rsid w:val="066F4B2A"/>
    <w:rsid w:val="06C4735A"/>
    <w:rsid w:val="06CC60DD"/>
    <w:rsid w:val="06DA6C9D"/>
    <w:rsid w:val="071727C1"/>
    <w:rsid w:val="072B1DF6"/>
    <w:rsid w:val="073E21BB"/>
    <w:rsid w:val="07500116"/>
    <w:rsid w:val="07C44294"/>
    <w:rsid w:val="07E1625E"/>
    <w:rsid w:val="083D2B7F"/>
    <w:rsid w:val="086055C9"/>
    <w:rsid w:val="088E00D1"/>
    <w:rsid w:val="08AA0EF2"/>
    <w:rsid w:val="08AA6B11"/>
    <w:rsid w:val="08E018CD"/>
    <w:rsid w:val="09350DFD"/>
    <w:rsid w:val="096C2990"/>
    <w:rsid w:val="098B7203"/>
    <w:rsid w:val="09ED146F"/>
    <w:rsid w:val="0A0130C3"/>
    <w:rsid w:val="0A03352B"/>
    <w:rsid w:val="0A0D3749"/>
    <w:rsid w:val="0A37740A"/>
    <w:rsid w:val="0A441803"/>
    <w:rsid w:val="0A466698"/>
    <w:rsid w:val="0A8307FA"/>
    <w:rsid w:val="0A927E2C"/>
    <w:rsid w:val="0AAC2693"/>
    <w:rsid w:val="0AC239AF"/>
    <w:rsid w:val="0B2C6350"/>
    <w:rsid w:val="0B41598E"/>
    <w:rsid w:val="0B5231C0"/>
    <w:rsid w:val="0B59270A"/>
    <w:rsid w:val="0B615B4F"/>
    <w:rsid w:val="0B6610B3"/>
    <w:rsid w:val="0B966C92"/>
    <w:rsid w:val="0BA078ED"/>
    <w:rsid w:val="0BAB6E5C"/>
    <w:rsid w:val="0BD55CD2"/>
    <w:rsid w:val="0BED60F1"/>
    <w:rsid w:val="0BF043A4"/>
    <w:rsid w:val="0C5E1BE9"/>
    <w:rsid w:val="0C6F72CD"/>
    <w:rsid w:val="0C89670D"/>
    <w:rsid w:val="0C9C64B3"/>
    <w:rsid w:val="0C9F5CAB"/>
    <w:rsid w:val="0CBD7FEA"/>
    <w:rsid w:val="0CE5518E"/>
    <w:rsid w:val="0CEE34F1"/>
    <w:rsid w:val="0D0B6B1C"/>
    <w:rsid w:val="0D0F5A0D"/>
    <w:rsid w:val="0D100274"/>
    <w:rsid w:val="0D1D7228"/>
    <w:rsid w:val="0D6457DC"/>
    <w:rsid w:val="0D800CC6"/>
    <w:rsid w:val="0D813C35"/>
    <w:rsid w:val="0DB17805"/>
    <w:rsid w:val="0DB85E09"/>
    <w:rsid w:val="0DCE17AE"/>
    <w:rsid w:val="0DD3374D"/>
    <w:rsid w:val="0DD53C8E"/>
    <w:rsid w:val="0DF96A6E"/>
    <w:rsid w:val="0E07534A"/>
    <w:rsid w:val="0E1171DF"/>
    <w:rsid w:val="0E222598"/>
    <w:rsid w:val="0E444C0F"/>
    <w:rsid w:val="0E490605"/>
    <w:rsid w:val="0E616D60"/>
    <w:rsid w:val="0E9F5247"/>
    <w:rsid w:val="0EC24C78"/>
    <w:rsid w:val="0EC813DD"/>
    <w:rsid w:val="0EDD13BA"/>
    <w:rsid w:val="0F162D1D"/>
    <w:rsid w:val="0F28183E"/>
    <w:rsid w:val="0F84437C"/>
    <w:rsid w:val="0FCD046E"/>
    <w:rsid w:val="0FCE4049"/>
    <w:rsid w:val="0FE354BC"/>
    <w:rsid w:val="0FF223E5"/>
    <w:rsid w:val="10154C81"/>
    <w:rsid w:val="103D30C0"/>
    <w:rsid w:val="106F1256"/>
    <w:rsid w:val="10AC18FB"/>
    <w:rsid w:val="10B30AB5"/>
    <w:rsid w:val="10BA4496"/>
    <w:rsid w:val="10C02297"/>
    <w:rsid w:val="10DA4930"/>
    <w:rsid w:val="11211ABE"/>
    <w:rsid w:val="11297965"/>
    <w:rsid w:val="115D62CF"/>
    <w:rsid w:val="1160688D"/>
    <w:rsid w:val="11956B7B"/>
    <w:rsid w:val="119C5445"/>
    <w:rsid w:val="11AB785F"/>
    <w:rsid w:val="11F93E17"/>
    <w:rsid w:val="11FE1E05"/>
    <w:rsid w:val="120006DC"/>
    <w:rsid w:val="1229784F"/>
    <w:rsid w:val="123761C7"/>
    <w:rsid w:val="12546655"/>
    <w:rsid w:val="12752908"/>
    <w:rsid w:val="128E02D4"/>
    <w:rsid w:val="12AC6B83"/>
    <w:rsid w:val="12C37709"/>
    <w:rsid w:val="13583172"/>
    <w:rsid w:val="139670C1"/>
    <w:rsid w:val="13AA07D9"/>
    <w:rsid w:val="13CC66A1"/>
    <w:rsid w:val="13D4405A"/>
    <w:rsid w:val="13E6034C"/>
    <w:rsid w:val="140658E1"/>
    <w:rsid w:val="14093A24"/>
    <w:rsid w:val="147A77A8"/>
    <w:rsid w:val="14C57350"/>
    <w:rsid w:val="14D236E3"/>
    <w:rsid w:val="14E05AD6"/>
    <w:rsid w:val="14EC276A"/>
    <w:rsid w:val="151404AF"/>
    <w:rsid w:val="15157ED8"/>
    <w:rsid w:val="15B46DC9"/>
    <w:rsid w:val="15B83F64"/>
    <w:rsid w:val="15BA1705"/>
    <w:rsid w:val="15DD3570"/>
    <w:rsid w:val="16451C1F"/>
    <w:rsid w:val="16567418"/>
    <w:rsid w:val="166A36CF"/>
    <w:rsid w:val="166E608E"/>
    <w:rsid w:val="167832CA"/>
    <w:rsid w:val="167F0801"/>
    <w:rsid w:val="16867078"/>
    <w:rsid w:val="16961D6C"/>
    <w:rsid w:val="169C17A4"/>
    <w:rsid w:val="16DA3073"/>
    <w:rsid w:val="171D39BC"/>
    <w:rsid w:val="173D5959"/>
    <w:rsid w:val="175338F0"/>
    <w:rsid w:val="175B668C"/>
    <w:rsid w:val="17846FCB"/>
    <w:rsid w:val="17867250"/>
    <w:rsid w:val="17BF3567"/>
    <w:rsid w:val="17DE4FBB"/>
    <w:rsid w:val="17EF3852"/>
    <w:rsid w:val="18355A88"/>
    <w:rsid w:val="185E3FC8"/>
    <w:rsid w:val="188E7AC7"/>
    <w:rsid w:val="1896605C"/>
    <w:rsid w:val="189E3CDE"/>
    <w:rsid w:val="18C704F2"/>
    <w:rsid w:val="199C538A"/>
    <w:rsid w:val="19AD579F"/>
    <w:rsid w:val="1A435255"/>
    <w:rsid w:val="1A561950"/>
    <w:rsid w:val="1A5F365F"/>
    <w:rsid w:val="1AC46564"/>
    <w:rsid w:val="1AEC7CAE"/>
    <w:rsid w:val="1B1D0AB3"/>
    <w:rsid w:val="1B2F7CDB"/>
    <w:rsid w:val="1B555753"/>
    <w:rsid w:val="1B870E54"/>
    <w:rsid w:val="1B8B713A"/>
    <w:rsid w:val="1BBC3A3A"/>
    <w:rsid w:val="1BD04142"/>
    <w:rsid w:val="1C004035"/>
    <w:rsid w:val="1C0C750D"/>
    <w:rsid w:val="1C3C6EC9"/>
    <w:rsid w:val="1CA06BE2"/>
    <w:rsid w:val="1CBB0B78"/>
    <w:rsid w:val="1CC45A86"/>
    <w:rsid w:val="1CCE5BD9"/>
    <w:rsid w:val="1CE97C6C"/>
    <w:rsid w:val="1CF31A8B"/>
    <w:rsid w:val="1D0B0408"/>
    <w:rsid w:val="1D0F0693"/>
    <w:rsid w:val="1D5C5F16"/>
    <w:rsid w:val="1DD27F86"/>
    <w:rsid w:val="1DE624FA"/>
    <w:rsid w:val="1E0D53E0"/>
    <w:rsid w:val="1E397E0A"/>
    <w:rsid w:val="1E3C6BDF"/>
    <w:rsid w:val="1E7E69DF"/>
    <w:rsid w:val="1E930005"/>
    <w:rsid w:val="1F033CBE"/>
    <w:rsid w:val="201E6946"/>
    <w:rsid w:val="20441075"/>
    <w:rsid w:val="206B3938"/>
    <w:rsid w:val="208D1953"/>
    <w:rsid w:val="20902DEB"/>
    <w:rsid w:val="20E0145F"/>
    <w:rsid w:val="21192A82"/>
    <w:rsid w:val="21551436"/>
    <w:rsid w:val="21637411"/>
    <w:rsid w:val="21675B38"/>
    <w:rsid w:val="21815F4B"/>
    <w:rsid w:val="220D1C1A"/>
    <w:rsid w:val="221D556F"/>
    <w:rsid w:val="22237784"/>
    <w:rsid w:val="22401538"/>
    <w:rsid w:val="22542E80"/>
    <w:rsid w:val="225C1709"/>
    <w:rsid w:val="22A92274"/>
    <w:rsid w:val="22B450D3"/>
    <w:rsid w:val="22B623E2"/>
    <w:rsid w:val="22F93B5B"/>
    <w:rsid w:val="22FD2A30"/>
    <w:rsid w:val="232D0603"/>
    <w:rsid w:val="232D2644"/>
    <w:rsid w:val="235F016D"/>
    <w:rsid w:val="23707AA0"/>
    <w:rsid w:val="23820AB8"/>
    <w:rsid w:val="239921FF"/>
    <w:rsid w:val="23C93092"/>
    <w:rsid w:val="23D04646"/>
    <w:rsid w:val="23EA5167"/>
    <w:rsid w:val="241C2F93"/>
    <w:rsid w:val="24756BF0"/>
    <w:rsid w:val="249321DE"/>
    <w:rsid w:val="24C815EE"/>
    <w:rsid w:val="24E92388"/>
    <w:rsid w:val="24FF2DA6"/>
    <w:rsid w:val="250404D1"/>
    <w:rsid w:val="25087F5C"/>
    <w:rsid w:val="251B4817"/>
    <w:rsid w:val="252776EB"/>
    <w:rsid w:val="255A1195"/>
    <w:rsid w:val="256023B2"/>
    <w:rsid w:val="258423CC"/>
    <w:rsid w:val="25BD0211"/>
    <w:rsid w:val="25CA23D2"/>
    <w:rsid w:val="25D8791C"/>
    <w:rsid w:val="25DE20C0"/>
    <w:rsid w:val="26172940"/>
    <w:rsid w:val="26262C5F"/>
    <w:rsid w:val="268E5E21"/>
    <w:rsid w:val="269B27DD"/>
    <w:rsid w:val="26C73375"/>
    <w:rsid w:val="26D4613B"/>
    <w:rsid w:val="26D51ECE"/>
    <w:rsid w:val="278A1CAA"/>
    <w:rsid w:val="27955C22"/>
    <w:rsid w:val="279707D5"/>
    <w:rsid w:val="27A63727"/>
    <w:rsid w:val="27AC1620"/>
    <w:rsid w:val="27AC4154"/>
    <w:rsid w:val="281161E9"/>
    <w:rsid w:val="28142668"/>
    <w:rsid w:val="282B089A"/>
    <w:rsid w:val="283D53A3"/>
    <w:rsid w:val="284B3ECE"/>
    <w:rsid w:val="28785927"/>
    <w:rsid w:val="28962C48"/>
    <w:rsid w:val="28A63907"/>
    <w:rsid w:val="28CD0A3F"/>
    <w:rsid w:val="28E60844"/>
    <w:rsid w:val="293D4EDC"/>
    <w:rsid w:val="295E7D6B"/>
    <w:rsid w:val="297012A1"/>
    <w:rsid w:val="29814070"/>
    <w:rsid w:val="29890FFA"/>
    <w:rsid w:val="298F1D9D"/>
    <w:rsid w:val="29A92929"/>
    <w:rsid w:val="29D100AA"/>
    <w:rsid w:val="29FC3FED"/>
    <w:rsid w:val="2A8E77D2"/>
    <w:rsid w:val="2A8F7DBB"/>
    <w:rsid w:val="2A96669F"/>
    <w:rsid w:val="2B2E3CDA"/>
    <w:rsid w:val="2B34597B"/>
    <w:rsid w:val="2B39350C"/>
    <w:rsid w:val="2B633DE6"/>
    <w:rsid w:val="2BA10F8A"/>
    <w:rsid w:val="2BAF1117"/>
    <w:rsid w:val="2BF13592"/>
    <w:rsid w:val="2C042EDF"/>
    <w:rsid w:val="2C273217"/>
    <w:rsid w:val="2C317E7E"/>
    <w:rsid w:val="2C4220D0"/>
    <w:rsid w:val="2C4328BD"/>
    <w:rsid w:val="2C5801F0"/>
    <w:rsid w:val="2C5B3E71"/>
    <w:rsid w:val="2C777F65"/>
    <w:rsid w:val="2C7A2C49"/>
    <w:rsid w:val="2CA65E4E"/>
    <w:rsid w:val="2CC77AE2"/>
    <w:rsid w:val="2CE8513F"/>
    <w:rsid w:val="2CEA757C"/>
    <w:rsid w:val="2D021A2F"/>
    <w:rsid w:val="2D0368C5"/>
    <w:rsid w:val="2D0C562B"/>
    <w:rsid w:val="2D8404BB"/>
    <w:rsid w:val="2DAC2299"/>
    <w:rsid w:val="2DC2367D"/>
    <w:rsid w:val="2E1772C7"/>
    <w:rsid w:val="2E2168F5"/>
    <w:rsid w:val="2E2F0BDF"/>
    <w:rsid w:val="2E4F3CC3"/>
    <w:rsid w:val="2E6E1724"/>
    <w:rsid w:val="2E8710C3"/>
    <w:rsid w:val="2EB1351D"/>
    <w:rsid w:val="2EB538D6"/>
    <w:rsid w:val="2EC669E5"/>
    <w:rsid w:val="2ED84D84"/>
    <w:rsid w:val="2EDD48E4"/>
    <w:rsid w:val="2F2C230B"/>
    <w:rsid w:val="2F671AEF"/>
    <w:rsid w:val="2F761235"/>
    <w:rsid w:val="2F894077"/>
    <w:rsid w:val="2F8D4E0E"/>
    <w:rsid w:val="2FCC4DAA"/>
    <w:rsid w:val="2FD426BD"/>
    <w:rsid w:val="2FDC7F9B"/>
    <w:rsid w:val="3010094F"/>
    <w:rsid w:val="302D30C8"/>
    <w:rsid w:val="30365691"/>
    <w:rsid w:val="30665BBD"/>
    <w:rsid w:val="306711A7"/>
    <w:rsid w:val="309B51CA"/>
    <w:rsid w:val="30BE119C"/>
    <w:rsid w:val="31117AF1"/>
    <w:rsid w:val="3115045E"/>
    <w:rsid w:val="312F7CCE"/>
    <w:rsid w:val="31310725"/>
    <w:rsid w:val="313D7947"/>
    <w:rsid w:val="316E3A34"/>
    <w:rsid w:val="31A73821"/>
    <w:rsid w:val="31FA65FB"/>
    <w:rsid w:val="31FF0CF6"/>
    <w:rsid w:val="320B17EB"/>
    <w:rsid w:val="32284B55"/>
    <w:rsid w:val="3238461A"/>
    <w:rsid w:val="328063D4"/>
    <w:rsid w:val="32A9258F"/>
    <w:rsid w:val="32B251D8"/>
    <w:rsid w:val="32B805F1"/>
    <w:rsid w:val="33175C38"/>
    <w:rsid w:val="33695E1B"/>
    <w:rsid w:val="33A50BA1"/>
    <w:rsid w:val="33E22A17"/>
    <w:rsid w:val="33EC14F3"/>
    <w:rsid w:val="34040BC7"/>
    <w:rsid w:val="3432572A"/>
    <w:rsid w:val="343D690F"/>
    <w:rsid w:val="34722D4E"/>
    <w:rsid w:val="34B451A4"/>
    <w:rsid w:val="34D57F95"/>
    <w:rsid w:val="34DA7C6E"/>
    <w:rsid w:val="34F01C48"/>
    <w:rsid w:val="351362DB"/>
    <w:rsid w:val="351F733E"/>
    <w:rsid w:val="353575FC"/>
    <w:rsid w:val="355F3534"/>
    <w:rsid w:val="35686B38"/>
    <w:rsid w:val="35A34DDA"/>
    <w:rsid w:val="36255EA8"/>
    <w:rsid w:val="366F1D79"/>
    <w:rsid w:val="367543A0"/>
    <w:rsid w:val="36837B3E"/>
    <w:rsid w:val="368E3FCB"/>
    <w:rsid w:val="36AD3987"/>
    <w:rsid w:val="36B433A9"/>
    <w:rsid w:val="36BC8DA1"/>
    <w:rsid w:val="36E133C6"/>
    <w:rsid w:val="36F07695"/>
    <w:rsid w:val="36FA5E97"/>
    <w:rsid w:val="371C41A0"/>
    <w:rsid w:val="374401C6"/>
    <w:rsid w:val="3760120C"/>
    <w:rsid w:val="37C77862"/>
    <w:rsid w:val="37DD3B03"/>
    <w:rsid w:val="380556F6"/>
    <w:rsid w:val="381B2DD1"/>
    <w:rsid w:val="38691583"/>
    <w:rsid w:val="386F1BAF"/>
    <w:rsid w:val="38C27D90"/>
    <w:rsid w:val="39291F91"/>
    <w:rsid w:val="392C43E2"/>
    <w:rsid w:val="39495BEE"/>
    <w:rsid w:val="39BB2A31"/>
    <w:rsid w:val="39C3373B"/>
    <w:rsid w:val="39C551C7"/>
    <w:rsid w:val="39CB43FF"/>
    <w:rsid w:val="3A0C2DA4"/>
    <w:rsid w:val="3A3B40A2"/>
    <w:rsid w:val="3A3B7187"/>
    <w:rsid w:val="3A3C7889"/>
    <w:rsid w:val="3A65243C"/>
    <w:rsid w:val="3AA006B2"/>
    <w:rsid w:val="3AA53D83"/>
    <w:rsid w:val="3ABF09FC"/>
    <w:rsid w:val="3B166B8D"/>
    <w:rsid w:val="3B3E3EB6"/>
    <w:rsid w:val="3B4935ED"/>
    <w:rsid w:val="3B877D39"/>
    <w:rsid w:val="3B9A2038"/>
    <w:rsid w:val="3BD536B0"/>
    <w:rsid w:val="3BE13EDC"/>
    <w:rsid w:val="3C2708CC"/>
    <w:rsid w:val="3C4A7108"/>
    <w:rsid w:val="3C6C0507"/>
    <w:rsid w:val="3C7D01CE"/>
    <w:rsid w:val="3C953916"/>
    <w:rsid w:val="3CED76EF"/>
    <w:rsid w:val="3CFB227F"/>
    <w:rsid w:val="3D1912D7"/>
    <w:rsid w:val="3D2D39E8"/>
    <w:rsid w:val="3D3B6CBF"/>
    <w:rsid w:val="3D3C5973"/>
    <w:rsid w:val="3D3F0F65"/>
    <w:rsid w:val="3D411CF0"/>
    <w:rsid w:val="3D470F52"/>
    <w:rsid w:val="3D4A4A7B"/>
    <w:rsid w:val="3D6D5241"/>
    <w:rsid w:val="3D76012D"/>
    <w:rsid w:val="3D835A79"/>
    <w:rsid w:val="3DA321B5"/>
    <w:rsid w:val="3DFC3595"/>
    <w:rsid w:val="3E2E4E97"/>
    <w:rsid w:val="3E4174B4"/>
    <w:rsid w:val="3E895E5F"/>
    <w:rsid w:val="3EA0370B"/>
    <w:rsid w:val="3EBA7F47"/>
    <w:rsid w:val="3EC64309"/>
    <w:rsid w:val="3EF805E0"/>
    <w:rsid w:val="3EF95B65"/>
    <w:rsid w:val="3F0C6ED9"/>
    <w:rsid w:val="3F2E06E7"/>
    <w:rsid w:val="3F5C0CDC"/>
    <w:rsid w:val="3F6415C8"/>
    <w:rsid w:val="3F8750C0"/>
    <w:rsid w:val="3F8F0E89"/>
    <w:rsid w:val="3FA90096"/>
    <w:rsid w:val="3FB2254C"/>
    <w:rsid w:val="3FB344AF"/>
    <w:rsid w:val="3FF34CAE"/>
    <w:rsid w:val="401202CC"/>
    <w:rsid w:val="401F4A68"/>
    <w:rsid w:val="40235CAE"/>
    <w:rsid w:val="40B16BE6"/>
    <w:rsid w:val="41154006"/>
    <w:rsid w:val="41746E4D"/>
    <w:rsid w:val="41784AF3"/>
    <w:rsid w:val="41845D09"/>
    <w:rsid w:val="41CC6E20"/>
    <w:rsid w:val="42440CCB"/>
    <w:rsid w:val="42477CF1"/>
    <w:rsid w:val="424E7580"/>
    <w:rsid w:val="425A7A58"/>
    <w:rsid w:val="42653C1D"/>
    <w:rsid w:val="426A32BF"/>
    <w:rsid w:val="428E02E8"/>
    <w:rsid w:val="4297568C"/>
    <w:rsid w:val="4304116D"/>
    <w:rsid w:val="433E133E"/>
    <w:rsid w:val="43922044"/>
    <w:rsid w:val="43BA1ECB"/>
    <w:rsid w:val="43CC07A5"/>
    <w:rsid w:val="43CD63D7"/>
    <w:rsid w:val="43F577B9"/>
    <w:rsid w:val="440C2BD2"/>
    <w:rsid w:val="44332148"/>
    <w:rsid w:val="44A02329"/>
    <w:rsid w:val="44AC6116"/>
    <w:rsid w:val="44E23F10"/>
    <w:rsid w:val="45251FBD"/>
    <w:rsid w:val="452C06E9"/>
    <w:rsid w:val="452D067C"/>
    <w:rsid w:val="455E2904"/>
    <w:rsid w:val="45644CEA"/>
    <w:rsid w:val="45CC6417"/>
    <w:rsid w:val="460051FC"/>
    <w:rsid w:val="46136DB4"/>
    <w:rsid w:val="461B7153"/>
    <w:rsid w:val="464D51D9"/>
    <w:rsid w:val="466411D7"/>
    <w:rsid w:val="46BB71C1"/>
    <w:rsid w:val="46EC29B5"/>
    <w:rsid w:val="470B67CE"/>
    <w:rsid w:val="475F5D38"/>
    <w:rsid w:val="477C4C30"/>
    <w:rsid w:val="47CB1A60"/>
    <w:rsid w:val="47CB6544"/>
    <w:rsid w:val="47D7255E"/>
    <w:rsid w:val="47E84030"/>
    <w:rsid w:val="47FD0C65"/>
    <w:rsid w:val="47FD752B"/>
    <w:rsid w:val="483F0075"/>
    <w:rsid w:val="484B6C7F"/>
    <w:rsid w:val="485A1921"/>
    <w:rsid w:val="48E109C8"/>
    <w:rsid w:val="49052E79"/>
    <w:rsid w:val="493B2D51"/>
    <w:rsid w:val="496F0A5E"/>
    <w:rsid w:val="49B900C8"/>
    <w:rsid w:val="49C22BB3"/>
    <w:rsid w:val="49F41C3F"/>
    <w:rsid w:val="49FF10DB"/>
    <w:rsid w:val="4A5B3863"/>
    <w:rsid w:val="4A6F2535"/>
    <w:rsid w:val="4AC020F0"/>
    <w:rsid w:val="4AED41E5"/>
    <w:rsid w:val="4B5D5934"/>
    <w:rsid w:val="4B7D76BA"/>
    <w:rsid w:val="4B9A2637"/>
    <w:rsid w:val="4BA1496F"/>
    <w:rsid w:val="4BCE6CCA"/>
    <w:rsid w:val="4BDA6A24"/>
    <w:rsid w:val="4BE66C93"/>
    <w:rsid w:val="4BEF5448"/>
    <w:rsid w:val="4C013162"/>
    <w:rsid w:val="4C080059"/>
    <w:rsid w:val="4C2710EC"/>
    <w:rsid w:val="4C283166"/>
    <w:rsid w:val="4C540B9A"/>
    <w:rsid w:val="4C99598B"/>
    <w:rsid w:val="4CB53967"/>
    <w:rsid w:val="4CBA7B0D"/>
    <w:rsid w:val="4D106ABE"/>
    <w:rsid w:val="4D720B16"/>
    <w:rsid w:val="4D7A524B"/>
    <w:rsid w:val="4DDBD573"/>
    <w:rsid w:val="4DE2220D"/>
    <w:rsid w:val="4DE231B8"/>
    <w:rsid w:val="4E0E3C9F"/>
    <w:rsid w:val="4E1F0ED6"/>
    <w:rsid w:val="4E347013"/>
    <w:rsid w:val="4E430DC7"/>
    <w:rsid w:val="4E50267E"/>
    <w:rsid w:val="4EAB3FB6"/>
    <w:rsid w:val="4EC13747"/>
    <w:rsid w:val="4EDE4D72"/>
    <w:rsid w:val="4F005E52"/>
    <w:rsid w:val="4F120E65"/>
    <w:rsid w:val="4F183BEE"/>
    <w:rsid w:val="4FA15005"/>
    <w:rsid w:val="4FB017C9"/>
    <w:rsid w:val="4FB230A3"/>
    <w:rsid w:val="4FC655FF"/>
    <w:rsid w:val="500B2304"/>
    <w:rsid w:val="5038054F"/>
    <w:rsid w:val="50541F95"/>
    <w:rsid w:val="506C2CA4"/>
    <w:rsid w:val="509F470C"/>
    <w:rsid w:val="510A50B4"/>
    <w:rsid w:val="51205A28"/>
    <w:rsid w:val="516E3FD6"/>
    <w:rsid w:val="51834C18"/>
    <w:rsid w:val="519C4461"/>
    <w:rsid w:val="51AE42C3"/>
    <w:rsid w:val="51B449EB"/>
    <w:rsid w:val="51DE622B"/>
    <w:rsid w:val="5213506B"/>
    <w:rsid w:val="52AE0CF1"/>
    <w:rsid w:val="52B07F12"/>
    <w:rsid w:val="52BD7208"/>
    <w:rsid w:val="52C5064F"/>
    <w:rsid w:val="52DC2868"/>
    <w:rsid w:val="53293290"/>
    <w:rsid w:val="535F42AD"/>
    <w:rsid w:val="53A012C3"/>
    <w:rsid w:val="53A91BF3"/>
    <w:rsid w:val="53AF65C3"/>
    <w:rsid w:val="542E23E2"/>
    <w:rsid w:val="544E16E0"/>
    <w:rsid w:val="54693040"/>
    <w:rsid w:val="546B448D"/>
    <w:rsid w:val="54D34F11"/>
    <w:rsid w:val="54F92868"/>
    <w:rsid w:val="55103F06"/>
    <w:rsid w:val="55723134"/>
    <w:rsid w:val="55AA385B"/>
    <w:rsid w:val="55C72BB8"/>
    <w:rsid w:val="55F03259"/>
    <w:rsid w:val="560169B3"/>
    <w:rsid w:val="560C1BFA"/>
    <w:rsid w:val="56397BC2"/>
    <w:rsid w:val="56903BBE"/>
    <w:rsid w:val="56D81B2E"/>
    <w:rsid w:val="56E62066"/>
    <w:rsid w:val="571B5671"/>
    <w:rsid w:val="571D429D"/>
    <w:rsid w:val="57242371"/>
    <w:rsid w:val="575A07E5"/>
    <w:rsid w:val="57A23993"/>
    <w:rsid w:val="57A73467"/>
    <w:rsid w:val="57F92EC0"/>
    <w:rsid w:val="589F050C"/>
    <w:rsid w:val="590F1ABE"/>
    <w:rsid w:val="59385F0F"/>
    <w:rsid w:val="59597EA9"/>
    <w:rsid w:val="595F38A5"/>
    <w:rsid w:val="59674262"/>
    <w:rsid w:val="5973525E"/>
    <w:rsid w:val="59C94862"/>
    <w:rsid w:val="59DD691C"/>
    <w:rsid w:val="59E5341E"/>
    <w:rsid w:val="5A116AD4"/>
    <w:rsid w:val="5A547E68"/>
    <w:rsid w:val="5A566478"/>
    <w:rsid w:val="5A62029F"/>
    <w:rsid w:val="5A626928"/>
    <w:rsid w:val="5A714B8B"/>
    <w:rsid w:val="5A855927"/>
    <w:rsid w:val="5AA91FD0"/>
    <w:rsid w:val="5ADF5255"/>
    <w:rsid w:val="5AE66ECB"/>
    <w:rsid w:val="5B446670"/>
    <w:rsid w:val="5B6C0498"/>
    <w:rsid w:val="5BD83A2D"/>
    <w:rsid w:val="5BE07E77"/>
    <w:rsid w:val="5C1D1F55"/>
    <w:rsid w:val="5C316D47"/>
    <w:rsid w:val="5C3B5B9A"/>
    <w:rsid w:val="5C753C0A"/>
    <w:rsid w:val="5CA94548"/>
    <w:rsid w:val="5CD54616"/>
    <w:rsid w:val="5CE53D61"/>
    <w:rsid w:val="5CFC089E"/>
    <w:rsid w:val="5D3B1DA8"/>
    <w:rsid w:val="5D657043"/>
    <w:rsid w:val="5D994BA3"/>
    <w:rsid w:val="5DCB6DD3"/>
    <w:rsid w:val="5DCD7DF2"/>
    <w:rsid w:val="5DDB698A"/>
    <w:rsid w:val="5DEF3BFD"/>
    <w:rsid w:val="5E115461"/>
    <w:rsid w:val="5E53455B"/>
    <w:rsid w:val="5E7354AC"/>
    <w:rsid w:val="5E8B7F31"/>
    <w:rsid w:val="5EB2716E"/>
    <w:rsid w:val="5EE47214"/>
    <w:rsid w:val="5EF41403"/>
    <w:rsid w:val="5F32093F"/>
    <w:rsid w:val="5F5A2615"/>
    <w:rsid w:val="5F87080F"/>
    <w:rsid w:val="5F901BF9"/>
    <w:rsid w:val="5F9B61ED"/>
    <w:rsid w:val="5FCD32C4"/>
    <w:rsid w:val="5FD51E5C"/>
    <w:rsid w:val="60431487"/>
    <w:rsid w:val="60F43F81"/>
    <w:rsid w:val="61166498"/>
    <w:rsid w:val="615855CD"/>
    <w:rsid w:val="615C74EC"/>
    <w:rsid w:val="61851C82"/>
    <w:rsid w:val="61AC371E"/>
    <w:rsid w:val="61B92E28"/>
    <w:rsid w:val="61D34D44"/>
    <w:rsid w:val="61E47341"/>
    <w:rsid w:val="621F33C7"/>
    <w:rsid w:val="626F2755"/>
    <w:rsid w:val="62A46C69"/>
    <w:rsid w:val="62C433B0"/>
    <w:rsid w:val="63224F9D"/>
    <w:rsid w:val="63404B10"/>
    <w:rsid w:val="634C3904"/>
    <w:rsid w:val="63514528"/>
    <w:rsid w:val="63743AAD"/>
    <w:rsid w:val="63F731C1"/>
    <w:rsid w:val="644C554E"/>
    <w:rsid w:val="649C2E9C"/>
    <w:rsid w:val="64B17A6E"/>
    <w:rsid w:val="64D9489C"/>
    <w:rsid w:val="64DA7108"/>
    <w:rsid w:val="64F75EB0"/>
    <w:rsid w:val="65A529ED"/>
    <w:rsid w:val="65BF0F4E"/>
    <w:rsid w:val="65E86BB6"/>
    <w:rsid w:val="65ED3E04"/>
    <w:rsid w:val="65F3692D"/>
    <w:rsid w:val="661E2E46"/>
    <w:rsid w:val="662B58A6"/>
    <w:rsid w:val="662E02F5"/>
    <w:rsid w:val="66B77A8D"/>
    <w:rsid w:val="670840DD"/>
    <w:rsid w:val="67191D94"/>
    <w:rsid w:val="671B5F35"/>
    <w:rsid w:val="675E27E5"/>
    <w:rsid w:val="681E4678"/>
    <w:rsid w:val="684F2448"/>
    <w:rsid w:val="68553992"/>
    <w:rsid w:val="68C65CE8"/>
    <w:rsid w:val="68D817A4"/>
    <w:rsid w:val="68F7611E"/>
    <w:rsid w:val="68FA0735"/>
    <w:rsid w:val="69195BE1"/>
    <w:rsid w:val="695F7C67"/>
    <w:rsid w:val="697A74B5"/>
    <w:rsid w:val="69C408EE"/>
    <w:rsid w:val="6A3E22BD"/>
    <w:rsid w:val="6A5067C4"/>
    <w:rsid w:val="6A9F4DEE"/>
    <w:rsid w:val="6AB5375D"/>
    <w:rsid w:val="6AC15C93"/>
    <w:rsid w:val="6AE949DA"/>
    <w:rsid w:val="6B4712F7"/>
    <w:rsid w:val="6B4E671E"/>
    <w:rsid w:val="6BEC47B7"/>
    <w:rsid w:val="6BF53EF0"/>
    <w:rsid w:val="6C1F0796"/>
    <w:rsid w:val="6C3B7B47"/>
    <w:rsid w:val="6CAC52E6"/>
    <w:rsid w:val="6CF549FD"/>
    <w:rsid w:val="6CFE5BD2"/>
    <w:rsid w:val="6D431227"/>
    <w:rsid w:val="6D470FA7"/>
    <w:rsid w:val="6DEA2EFA"/>
    <w:rsid w:val="6E2622E5"/>
    <w:rsid w:val="6E3E063C"/>
    <w:rsid w:val="6E5769C7"/>
    <w:rsid w:val="6E6045D1"/>
    <w:rsid w:val="6E767353"/>
    <w:rsid w:val="6E7E3D38"/>
    <w:rsid w:val="6E8F5EF3"/>
    <w:rsid w:val="6ECC3CFD"/>
    <w:rsid w:val="6ED47121"/>
    <w:rsid w:val="6F024741"/>
    <w:rsid w:val="6F327E8B"/>
    <w:rsid w:val="6F6403CA"/>
    <w:rsid w:val="6F7F2C06"/>
    <w:rsid w:val="6F8F22FF"/>
    <w:rsid w:val="6F9D4DC1"/>
    <w:rsid w:val="6FA21454"/>
    <w:rsid w:val="6FA30FA5"/>
    <w:rsid w:val="6FBFE80A"/>
    <w:rsid w:val="6FC310F0"/>
    <w:rsid w:val="702E62BA"/>
    <w:rsid w:val="70301C06"/>
    <w:rsid w:val="710E5BED"/>
    <w:rsid w:val="712A55C7"/>
    <w:rsid w:val="71346DCC"/>
    <w:rsid w:val="71443A18"/>
    <w:rsid w:val="718747FA"/>
    <w:rsid w:val="71E44C72"/>
    <w:rsid w:val="71E51E6B"/>
    <w:rsid w:val="720213E5"/>
    <w:rsid w:val="721737A2"/>
    <w:rsid w:val="723A2E7F"/>
    <w:rsid w:val="725C3FFA"/>
    <w:rsid w:val="72651326"/>
    <w:rsid w:val="72D964AF"/>
    <w:rsid w:val="73070AED"/>
    <w:rsid w:val="73233F9D"/>
    <w:rsid w:val="7348037A"/>
    <w:rsid w:val="735A20FB"/>
    <w:rsid w:val="735C0771"/>
    <w:rsid w:val="736E6166"/>
    <w:rsid w:val="73B739A4"/>
    <w:rsid w:val="73C7453C"/>
    <w:rsid w:val="73D7055C"/>
    <w:rsid w:val="73DE4C07"/>
    <w:rsid w:val="73E46304"/>
    <w:rsid w:val="743269CA"/>
    <w:rsid w:val="747A28C0"/>
    <w:rsid w:val="748A64BA"/>
    <w:rsid w:val="74943BFD"/>
    <w:rsid w:val="74BA77FF"/>
    <w:rsid w:val="74BB6DCA"/>
    <w:rsid w:val="74C55C75"/>
    <w:rsid w:val="74CD7184"/>
    <w:rsid w:val="74F17449"/>
    <w:rsid w:val="74FA0418"/>
    <w:rsid w:val="754213C7"/>
    <w:rsid w:val="754C7F07"/>
    <w:rsid w:val="756E1141"/>
    <w:rsid w:val="756F2799"/>
    <w:rsid w:val="7571593F"/>
    <w:rsid w:val="7591345D"/>
    <w:rsid w:val="75F9283E"/>
    <w:rsid w:val="76011392"/>
    <w:rsid w:val="76165D70"/>
    <w:rsid w:val="764118C4"/>
    <w:rsid w:val="764F0C11"/>
    <w:rsid w:val="76591211"/>
    <w:rsid w:val="76763041"/>
    <w:rsid w:val="76793803"/>
    <w:rsid w:val="768220E1"/>
    <w:rsid w:val="76826011"/>
    <w:rsid w:val="76CF7A54"/>
    <w:rsid w:val="773E185C"/>
    <w:rsid w:val="776A3E95"/>
    <w:rsid w:val="777F7FD4"/>
    <w:rsid w:val="77843E1C"/>
    <w:rsid w:val="778B0A0B"/>
    <w:rsid w:val="77A73D61"/>
    <w:rsid w:val="77AF4B20"/>
    <w:rsid w:val="781765BA"/>
    <w:rsid w:val="78187FD9"/>
    <w:rsid w:val="786E332F"/>
    <w:rsid w:val="78D01020"/>
    <w:rsid w:val="78D2475A"/>
    <w:rsid w:val="78D35BAD"/>
    <w:rsid w:val="78DD4713"/>
    <w:rsid w:val="78E57EE3"/>
    <w:rsid w:val="78E6769D"/>
    <w:rsid w:val="78F50C32"/>
    <w:rsid w:val="798A7568"/>
    <w:rsid w:val="799D3845"/>
    <w:rsid w:val="79C65548"/>
    <w:rsid w:val="7A580E84"/>
    <w:rsid w:val="7A5C732C"/>
    <w:rsid w:val="7A9130DD"/>
    <w:rsid w:val="7A9F3F20"/>
    <w:rsid w:val="7AA42C78"/>
    <w:rsid w:val="7ABE6D4C"/>
    <w:rsid w:val="7B025C67"/>
    <w:rsid w:val="7B141AE9"/>
    <w:rsid w:val="7B520225"/>
    <w:rsid w:val="7B52193B"/>
    <w:rsid w:val="7B546932"/>
    <w:rsid w:val="7B7F07D3"/>
    <w:rsid w:val="7BA3571D"/>
    <w:rsid w:val="7BB32A2F"/>
    <w:rsid w:val="7BB94924"/>
    <w:rsid w:val="7BD82665"/>
    <w:rsid w:val="7BEFDAF3"/>
    <w:rsid w:val="7C0D0329"/>
    <w:rsid w:val="7C534ED1"/>
    <w:rsid w:val="7C7442E4"/>
    <w:rsid w:val="7CAA0098"/>
    <w:rsid w:val="7CB229D0"/>
    <w:rsid w:val="7CB37819"/>
    <w:rsid w:val="7CC044E4"/>
    <w:rsid w:val="7CD01A40"/>
    <w:rsid w:val="7D180D44"/>
    <w:rsid w:val="7D2D2E3B"/>
    <w:rsid w:val="7D7351E8"/>
    <w:rsid w:val="7D943555"/>
    <w:rsid w:val="7DDDCDFE"/>
    <w:rsid w:val="7E10745D"/>
    <w:rsid w:val="7E355406"/>
    <w:rsid w:val="7E576A85"/>
    <w:rsid w:val="7E66272D"/>
    <w:rsid w:val="7E9F9325"/>
    <w:rsid w:val="7EA10213"/>
    <w:rsid w:val="7ECE2A07"/>
    <w:rsid w:val="7ECF4642"/>
    <w:rsid w:val="7EEC1956"/>
    <w:rsid w:val="7F4C57FF"/>
    <w:rsid w:val="7F643C6B"/>
    <w:rsid w:val="7F97420C"/>
    <w:rsid w:val="7FBC06EF"/>
    <w:rsid w:val="7FCC5356"/>
    <w:rsid w:val="7FFD868F"/>
    <w:rsid w:val="9CFAB324"/>
    <w:rsid w:val="9DFD2603"/>
    <w:rsid w:val="9F6AE7D2"/>
    <w:rsid w:val="BFBB3D82"/>
    <w:rsid w:val="CBAF7CB3"/>
    <w:rsid w:val="D5F90F68"/>
    <w:rsid w:val="DF79EF8C"/>
    <w:rsid w:val="EBFCD9D6"/>
    <w:rsid w:val="EEBFA6C8"/>
    <w:rsid w:val="EEF68BD7"/>
    <w:rsid w:val="EEFF38A0"/>
    <w:rsid w:val="F526AD45"/>
    <w:rsid w:val="F7CF41E1"/>
    <w:rsid w:val="F7DF36CF"/>
    <w:rsid w:val="FDFFC1C1"/>
    <w:rsid w:val="FFF79255"/>
    <w:rsid w:val="FFF7D2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link w:val="11"/>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cs="Times New Roman"/>
    </w:rPr>
  </w:style>
  <w:style w:type="paragraph" w:styleId="3">
    <w:name w:val="Body Text"/>
    <w:basedOn w:val="1"/>
    <w:qFormat/>
    <w:uiPriority w:val="0"/>
    <w:pPr>
      <w:jc w:val="center"/>
    </w:pPr>
    <w:rPr>
      <w:b/>
      <w:bCs/>
      <w:sz w:val="36"/>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snapToGrid w:val="0"/>
      <w:jc w:val="left"/>
    </w:pPr>
    <w:rPr>
      <w:sz w:val="18"/>
      <w:szCs w:val="18"/>
    </w:rPr>
  </w:style>
  <w:style w:type="paragraph" w:styleId="6">
    <w:name w:val="Normal (Web)"/>
    <w:basedOn w:val="1"/>
    <w:qFormat/>
    <w:uiPriority w:val="0"/>
    <w:rPr>
      <w:sz w:val="24"/>
    </w:rPr>
  </w:style>
  <w:style w:type="paragraph" w:styleId="7">
    <w:name w:val="Body Text First Indent"/>
    <w:basedOn w:val="3"/>
    <w:qFormat/>
    <w:uiPriority w:val="0"/>
    <w:pPr>
      <w:spacing w:after="120"/>
      <w:ind w:firstLine="420" w:firstLineChars="100"/>
      <w:jc w:val="both"/>
    </w:pPr>
    <w:rPr>
      <w:b w:val="0"/>
      <w:bCs w:val="0"/>
      <w:sz w:val="21"/>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1 Char Char"/>
    <w:basedOn w:val="1"/>
    <w:link w:val="10"/>
    <w:qFormat/>
    <w:uiPriority w:val="0"/>
  </w:style>
  <w:style w:type="character" w:styleId="12">
    <w:name w:val="Strong"/>
    <w:qFormat/>
    <w:uiPriority w:val="0"/>
    <w:rPr>
      <w:b/>
      <w:bCs/>
    </w:rPr>
  </w:style>
  <w:style w:type="character" w:styleId="13">
    <w:name w:val="page number"/>
    <w:basedOn w:val="10"/>
    <w:qFormat/>
    <w:uiPriority w:val="0"/>
  </w:style>
  <w:style w:type="character" w:styleId="14">
    <w:name w:val="HTML Acronym"/>
    <w:basedOn w:val="10"/>
    <w:qFormat/>
    <w:uiPriority w:val="0"/>
  </w:style>
  <w:style w:type="character" w:styleId="15">
    <w:name w:val="Hyperlink"/>
    <w:qFormat/>
    <w:uiPriority w:val="0"/>
    <w:rPr>
      <w:color w:val="555555"/>
      <w:u w:val="none"/>
    </w:rPr>
  </w:style>
  <w:style w:type="character" w:styleId="16">
    <w:name w:val="footnote reference"/>
    <w:qFormat/>
    <w:uiPriority w:val="0"/>
    <w:rPr>
      <w:vertAlign w:val="superscript"/>
    </w:rPr>
  </w:style>
  <w:style w:type="character" w:customStyle="1" w:styleId="17">
    <w:name w:val="font01"/>
    <w:qFormat/>
    <w:uiPriority w:val="0"/>
    <w:rPr>
      <w:rFonts w:hint="eastAsia" w:ascii="宋体" w:hAnsi="宋体" w:eastAsia="宋体" w:cs="宋体"/>
      <w:color w:val="000000"/>
      <w:sz w:val="18"/>
      <w:szCs w:val="18"/>
      <w:u w:val="none"/>
    </w:rPr>
  </w:style>
  <w:style w:type="character" w:customStyle="1" w:styleId="18">
    <w:name w:val="NormalCharacter"/>
    <w:qFormat/>
    <w:uiPriority w:val="0"/>
  </w:style>
  <w:style w:type="character" w:customStyle="1" w:styleId="19">
    <w:name w:val="font11"/>
    <w:basedOn w:val="10"/>
    <w:qFormat/>
    <w:uiPriority w:val="0"/>
    <w:rPr>
      <w:rFonts w:hint="eastAsia" w:ascii="宋体" w:hAnsi="宋体" w:eastAsia="宋体" w:cs="宋体"/>
      <w:color w:val="000000"/>
      <w:sz w:val="21"/>
      <w:szCs w:val="21"/>
      <w:u w:val="none"/>
    </w:rPr>
  </w:style>
  <w:style w:type="paragraph" w:customStyle="1" w:styleId="20">
    <w:name w:val="前言、引言标题"/>
    <w:next w:val="1"/>
    <w:qFormat/>
    <w:uiPriority w:val="99"/>
    <w:p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2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Default"/>
    <w:unhideWhenUsed/>
    <w:qFormat/>
    <w:uiPriority w:val="99"/>
    <w:pPr>
      <w:widowControl w:val="0"/>
      <w:autoSpaceDE w:val="0"/>
      <w:autoSpaceDN w:val="0"/>
      <w:adjustRightInd w:val="0"/>
      <w:spacing w:beforeLines="0" w:afterLines="0"/>
    </w:pPr>
    <w:rPr>
      <w:rFonts w:hint="eastAsia" w:ascii="黑体" w:hAnsi="黑体" w:eastAsia="黑体" w:cs="Times New Roman"/>
      <w:color w:val="000000"/>
      <w:sz w:val="24"/>
    </w:rPr>
  </w:style>
  <w:style w:type="paragraph" w:customStyle="1" w:styleId="24">
    <w:name w:val="列项◆（三级）"/>
    <w:basedOn w:val="1"/>
    <w:qFormat/>
    <w:uiPriority w:val="0"/>
    <w:pPr>
      <w:tabs>
        <w:tab w:val="left" w:pos="1678"/>
      </w:tabs>
      <w:ind w:left="1678" w:hanging="414"/>
    </w:pPr>
    <w:rPr>
      <w:rFonts w:ascii="宋体"/>
      <w:szCs w:val="21"/>
    </w:rPr>
  </w:style>
  <w:style w:type="paragraph" w:customStyle="1" w:styleId="25">
    <w:name w:val="p0"/>
    <w:basedOn w:val="1"/>
    <w:qFormat/>
    <w:uiPriority w:val="0"/>
    <w:pPr>
      <w:widowControl/>
    </w:pPr>
    <w:rPr>
      <w:kern w:val="0"/>
      <w:szCs w:val="21"/>
    </w:rPr>
  </w:style>
  <w:style w:type="paragraph" w:customStyle="1" w:styleId="2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
    <w:name w:val="封面标准名称"/>
    <w:qFormat/>
    <w:uiPriority w:val="0"/>
    <w:pPr>
      <w:widowControl w:val="0"/>
      <w:spacing w:line="680" w:lineRule="exact"/>
      <w:jc w:val="center"/>
      <w:textAlignment w:val="center"/>
    </w:pPr>
    <w:rPr>
      <w:rFonts w:ascii="黑体" w:hAnsi="Times New Roman" w:eastAsia="黑体" w:cs="Times New Roman"/>
      <w:sz w:val="52"/>
      <w:szCs w:val="22"/>
      <w:lang w:val="en-US" w:eastAsia="zh-CN" w:bidi="ar-SA"/>
    </w:rPr>
  </w:style>
  <w:style w:type="paragraph" w:customStyle="1" w:styleId="29">
    <w:name w:val="列出段落1"/>
    <w:basedOn w:val="1"/>
    <w:qFormat/>
    <w:uiPriority w:val="99"/>
    <w:pPr>
      <w:ind w:firstLine="420" w:firstLineChars="200"/>
    </w:pPr>
  </w:style>
  <w:style w:type="paragraph" w:customStyle="1" w:styleId="3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1">
    <w:name w:val=" Char Char"/>
    <w:basedOn w:val="1"/>
    <w:qFormat/>
    <w:uiPriority w:val="0"/>
  </w:style>
  <w:style w:type="paragraph" w:customStyle="1" w:styleId="32">
    <w:name w:val="目次、标准名称标题"/>
    <w:basedOn w:val="20"/>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styleId="33">
    <w:name w:val="List Paragraph"/>
    <w:basedOn w:val="1"/>
    <w:qFormat/>
    <w:uiPriority w:val="34"/>
    <w:pPr>
      <w:ind w:firstLine="420" w:firstLineChars="200"/>
    </w:pPr>
  </w:style>
  <w:style w:type="paragraph" w:customStyle="1" w:styleId="34">
    <w:name w:val="p15"/>
    <w:basedOn w:val="1"/>
    <w:qFormat/>
    <w:uiPriority w:val="0"/>
    <w:pPr>
      <w:widowControl/>
      <w:ind w:firstLine="420"/>
    </w:pPr>
    <w:rPr>
      <w:rFonts w:ascii="宋体" w:hAnsi="宋体" w:cs="宋体"/>
      <w:kern w:val="0"/>
      <w:szCs w:val="21"/>
    </w:rPr>
  </w:style>
  <w:style w:type="paragraph" w:customStyle="1" w:styleId="35">
    <w:name w:val=" Char Char Char1 Char"/>
    <w:basedOn w:val="1"/>
    <w:qFormat/>
    <w:uiPriority w:val="0"/>
  </w:style>
  <w:style w:type="paragraph" w:customStyle="1" w:styleId="3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37">
    <w:name w:val="文章正文"/>
    <w:basedOn w:val="1"/>
    <w:qFormat/>
    <w:uiPriority w:val="0"/>
    <w:pPr>
      <w:spacing w:line="360" w:lineRule="auto"/>
      <w:ind w:firstLine="640" w:firstLineChars="200"/>
    </w:pPr>
    <w:rPr>
      <w:rFonts w:ascii="宋体" w:hAnsi="宋体" w:eastAsia="宋体" w:cs="Tahoma"/>
      <w:color w:val="000000"/>
      <w:kern w:val="28"/>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798</Words>
  <Characters>922</Characters>
  <Lines>16</Lines>
  <Paragraphs>4</Paragraphs>
  <TotalTime>0</TotalTime>
  <ScaleCrop>false</ScaleCrop>
  <LinksUpToDate>false</LinksUpToDate>
  <CharactersWithSpaces>928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2018-02-08T08:27:00Z</dcterms:created>
  <dc:creator>hp</dc:creator>
  <cp:lastModifiedBy>小野d</cp:lastModifiedBy>
  <cp:lastPrinted>2020-04-20T09:33:00Z</cp:lastPrinted>
  <dcterms:modified xsi:type="dcterms:W3CDTF">2026-07-06T01:09:56Z</dcterms:modified>
  <dc:title>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FF3DE30BBF3C4894976384A0D74A0269_13</vt:lpwstr>
  </property>
  <property fmtid="{D5CDD505-2E9C-101B-9397-08002B2CF9AE}" pid="4" name="KSOTemplateDocerSaveRecord">
    <vt:lpwstr>eyJoZGlkIjoiMzVjOGE5MzhkMGIxNjU3MGE0MDM0YTVlNzM0NGVjYTkiLCJ1c2VySWQiOiI0MjY0NTg2MjgifQ==</vt:lpwstr>
  </property>
</Properties>
</file>