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jc w:val="left"/>
        <w:textAlignment w:val="center"/>
        <w:rPr>
          <w:rFonts w:ascii="仿宋" w:hAnsi="仿宋" w:eastAsia="仿宋" w:cs="仿宋"/>
          <w:bCs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highlight w:val="none"/>
        </w:rPr>
        <w:t>附件</w:t>
      </w:r>
      <w:r>
        <w:rPr>
          <w:rFonts w:ascii="仿宋" w:hAnsi="仿宋" w:eastAsia="仿宋" w:cs="仿宋"/>
          <w:bCs/>
          <w:kern w:val="0"/>
          <w:sz w:val="32"/>
          <w:szCs w:val="32"/>
          <w:highlight w:val="none"/>
        </w:rPr>
        <w:t>2</w:t>
      </w:r>
    </w:p>
    <w:tbl>
      <w:tblPr>
        <w:tblStyle w:val="5"/>
        <w:tblW w:w="10348" w:type="dxa"/>
        <w:jc w:val="center"/>
        <w:tblInd w:w="-1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8"/>
        <w:gridCol w:w="1556"/>
        <w:gridCol w:w="1500"/>
        <w:gridCol w:w="2006"/>
        <w:gridCol w:w="1110"/>
        <w:gridCol w:w="2988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5" w:hRule="atLeast"/>
          <w:jc w:val="center"/>
        </w:trPr>
        <w:tc>
          <w:tcPr>
            <w:tcW w:w="10348" w:type="dxa"/>
            <w:gridSpan w:val="6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 w:val="44"/>
                <w:szCs w:val="44"/>
                <w:highlight w:val="none"/>
              </w:rPr>
              <w:t>全国工业领域电力需求侧管理示范企业申报表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atLeast"/>
          <w:jc w:val="center"/>
        </w:trPr>
        <w:tc>
          <w:tcPr>
            <w:tcW w:w="103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highlight w:val="none"/>
              </w:rPr>
              <w:t>基本信息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企业名称</w:t>
            </w:r>
          </w:p>
        </w:tc>
        <w:tc>
          <w:tcPr>
            <w:tcW w:w="76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  <w:jc w:val="center"/>
        </w:trPr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企业法人代表</w:t>
            </w:r>
          </w:p>
        </w:tc>
        <w:tc>
          <w:tcPr>
            <w:tcW w:w="76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  <w:jc w:val="center"/>
        </w:trPr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企业简介（包括发展历程、经营情况等）</w:t>
            </w:r>
          </w:p>
        </w:tc>
        <w:tc>
          <w:tcPr>
            <w:tcW w:w="76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03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highlight w:val="none"/>
              </w:rPr>
              <w:t>用电基本情况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sz w:val="24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-3810</wp:posOffset>
                      </wp:positionV>
                      <wp:extent cx="1733550" cy="400050"/>
                      <wp:effectExtent l="1270" t="4445" r="17780" b="14605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13080" y="2937510"/>
                                <a:ext cx="1733550" cy="40005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0.05pt;margin-top:-0.3pt;height:31.5pt;width:136.5pt;z-index:251660288;mso-width-relative:page;mso-height-relative:page;" filled="f" stroked="t" coordsize="21600,21600" o:gfxdata="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ElvEW9UA&#10;AAAGAQAADwAAAAAAAAABACAAAAAiAAAAZHJzL2Rvd25yZXYueG1sUEsBAhQAFAAAAAgAh07iQMm9&#10;03jpAQAApgMAAA4AAAAAAAAAAQAgAAAAJAEAAGRycy9lMm9Eb2MueG1sUEsFBgAAAAAGAAYAWQEA&#10;AH8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  <w:t xml:space="preserve">     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年度</w:t>
            </w:r>
          </w:p>
          <w:p>
            <w:pPr>
              <w:widowControl/>
              <w:textAlignment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内容</w:t>
            </w:r>
          </w:p>
        </w:tc>
        <w:tc>
          <w:tcPr>
            <w:tcW w:w="3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  <w:t>2015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年度</w:t>
            </w:r>
          </w:p>
        </w:tc>
        <w:tc>
          <w:tcPr>
            <w:tcW w:w="4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  <w:t>2016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年度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装机容量（千伏安）</w:t>
            </w:r>
          </w:p>
        </w:tc>
        <w:tc>
          <w:tcPr>
            <w:tcW w:w="3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4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用电量（万千瓦时）</w:t>
            </w:r>
          </w:p>
        </w:tc>
        <w:tc>
          <w:tcPr>
            <w:tcW w:w="3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4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产值（亿元）</w:t>
            </w:r>
          </w:p>
        </w:tc>
        <w:tc>
          <w:tcPr>
            <w:tcW w:w="3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4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计费容量（千伏安）</w:t>
            </w:r>
          </w:p>
        </w:tc>
        <w:tc>
          <w:tcPr>
            <w:tcW w:w="3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4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最大需量（千瓦）</w:t>
            </w:r>
          </w:p>
        </w:tc>
        <w:tc>
          <w:tcPr>
            <w:tcW w:w="3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4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电费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  <w:t>(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万元）、基本电费（万元）、电度电费（万元）</w:t>
            </w:r>
          </w:p>
        </w:tc>
        <w:tc>
          <w:tcPr>
            <w:tcW w:w="3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4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0" w:hRule="atLeast"/>
          <w:jc w:val="center"/>
        </w:trPr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电力需求侧管理实施背景（包括工艺流程、行业或产业用电特征等）</w:t>
            </w:r>
          </w:p>
        </w:tc>
        <w:tc>
          <w:tcPr>
            <w:tcW w:w="76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03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highlight w:val="none"/>
              </w:rPr>
              <w:t>电力需求侧管理实施情况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atLeast"/>
          <w:jc w:val="center"/>
        </w:trPr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sz w:val="24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0</wp:posOffset>
                      </wp:positionV>
                      <wp:extent cx="1743075" cy="400050"/>
                      <wp:effectExtent l="1270" t="4445" r="8255" b="1460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94030" y="5969635"/>
                                <a:ext cx="1743075" cy="40005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0.75pt;margin-top:0pt;height:31.5pt;width:137.25pt;z-index:251659264;mso-width-relative:page;mso-height-relative:page;" filled="f" stroked="t" coordsize="21600,21600" o:gfxdata="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K7l&#10;GV7UAAAABgEAAA8AAAAAAAAAAQAgAAAAIgAAAGRycy9kb3ducmV2LnhtbFBLAQIUABQAAAAIAIdO&#10;4kB9DPlj7gEAAKYDAAAOAAAAAAAAAAEAIAAAACMBAABkcnMvZTJvRG9jLnhtbFBLBQYAAAAABgAG&#10;AFkBAACD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仿宋" w:hAnsi="仿宋" w:eastAsia="仿宋" w:cs="仿宋"/>
                <w:sz w:val="24"/>
                <w:szCs w:val="24"/>
                <w:highlight w:val="none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时段及内容</w:t>
            </w:r>
          </w:p>
          <w:p>
            <w:pPr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阶段</w:t>
            </w:r>
            <w:r>
              <w:rPr>
                <w:rFonts w:ascii="仿宋" w:hAnsi="仿宋" w:eastAsia="仿宋" w:cs="仿宋"/>
                <w:sz w:val="24"/>
                <w:szCs w:val="24"/>
                <w:highlight w:val="none"/>
              </w:rPr>
              <w:t xml:space="preserve">        </w:t>
            </w:r>
          </w:p>
        </w:tc>
        <w:tc>
          <w:tcPr>
            <w:tcW w:w="3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时段</w:t>
            </w:r>
          </w:p>
        </w:tc>
        <w:tc>
          <w:tcPr>
            <w:tcW w:w="4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具体内容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诊断</w:t>
            </w:r>
          </w:p>
        </w:tc>
        <w:tc>
          <w:tcPr>
            <w:tcW w:w="3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4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C0C0C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C0C0C0"/>
                <w:kern w:val="0"/>
                <w:sz w:val="24"/>
                <w:szCs w:val="24"/>
                <w:highlight w:val="none"/>
              </w:rPr>
              <w:t>指能源管理现状及存在的问题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  <w:jc w:val="center"/>
        </w:trPr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优化</w:t>
            </w:r>
          </w:p>
        </w:tc>
        <w:tc>
          <w:tcPr>
            <w:tcW w:w="3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4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C0C0C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C0C0C0"/>
                <w:kern w:val="0"/>
                <w:sz w:val="24"/>
                <w:szCs w:val="24"/>
                <w:highlight w:val="none"/>
              </w:rPr>
              <w:t>包括管理手段和技术手段，含具体内容、使用方法及优化前后能效对比等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评价</w:t>
            </w:r>
          </w:p>
        </w:tc>
        <w:tc>
          <w:tcPr>
            <w:tcW w:w="3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4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C0C0C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C0C0C0"/>
                <w:kern w:val="0"/>
                <w:sz w:val="24"/>
                <w:szCs w:val="24"/>
                <w:highlight w:val="none"/>
              </w:rPr>
              <w:t>评价结论及机构简介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  <w:jc w:val="center"/>
        </w:trPr>
        <w:tc>
          <w:tcPr>
            <w:tcW w:w="103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highlight w:val="none"/>
              </w:rPr>
              <w:t>实施成效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sz w:val="24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0</wp:posOffset>
                      </wp:positionV>
                      <wp:extent cx="1733550" cy="400050"/>
                      <wp:effectExtent l="1270" t="4445" r="17780" b="1460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03555" y="7663180"/>
                                <a:ext cx="1733550" cy="40005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0.05pt;margin-top:0pt;height:31.5pt;width:136.5pt;z-index:251658240;mso-width-relative:page;mso-height-relative:page;" filled="f" stroked="t" coordsize="21600,21600" o:gfxdata="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PAxXg1AAA&#10;AAUBAAAPAAAAAAAAAAEAIAAAACIAAABkcnMvZG93bnJldi54bWxQSwECFAAUAAAACACHTuJA2Hv/&#10;IukBAACmAwAADgAAAAAAAAABACAAAAAjAQAAZHJzL2Uyb0RvYy54bWxQSwUGAAAAAAYABgBZAQAA&#10;fg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  <w:t xml:space="preserve">  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年度</w:t>
            </w:r>
          </w:p>
          <w:p>
            <w:pPr>
              <w:widowControl/>
              <w:textAlignment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内容</w:t>
            </w:r>
          </w:p>
        </w:tc>
        <w:tc>
          <w:tcPr>
            <w:tcW w:w="3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  <w:t>2015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年度</w:t>
            </w:r>
          </w:p>
        </w:tc>
        <w:tc>
          <w:tcPr>
            <w:tcW w:w="4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  <w:t>2016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年度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2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削减或转移负荷（千瓦）</w:t>
            </w:r>
          </w:p>
        </w:tc>
        <w:tc>
          <w:tcPr>
            <w:tcW w:w="3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2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节约电量（万千瓦时）</w:t>
            </w:r>
          </w:p>
        </w:tc>
        <w:tc>
          <w:tcPr>
            <w:tcW w:w="3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4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2744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产能与效益提升</w:t>
            </w:r>
          </w:p>
        </w:tc>
        <w:tc>
          <w:tcPr>
            <w:tcW w:w="3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4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社会效益及推广价值</w:t>
            </w:r>
          </w:p>
        </w:tc>
        <w:tc>
          <w:tcPr>
            <w:tcW w:w="3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4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03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highlight w:val="none"/>
              </w:rPr>
              <w:t>其他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是否为国家新型工业化产业示范基地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内的企业</w:t>
            </w:r>
          </w:p>
        </w:tc>
        <w:tc>
          <w:tcPr>
            <w:tcW w:w="76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是（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所属基地名称：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）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手机号码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邮箱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</w:tbl>
    <w:p>
      <w:pPr>
        <w:rPr>
          <w:highlight w:val="none"/>
        </w:rPr>
      </w:pPr>
    </w:p>
    <w:tbl>
      <w:tblPr>
        <w:tblStyle w:val="5"/>
        <w:tblpPr w:leftFromText="180" w:rightFromText="180" w:vertAnchor="text" w:horzAnchor="page" w:tblpX="1229" w:tblpY="-3414"/>
        <w:tblOverlap w:val="never"/>
        <w:tblW w:w="967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0"/>
        <w:gridCol w:w="2190"/>
        <w:gridCol w:w="819"/>
        <w:gridCol w:w="396"/>
        <w:gridCol w:w="1944"/>
        <w:gridCol w:w="786"/>
        <w:gridCol w:w="2551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1" w:hRule="atLeast"/>
        </w:trPr>
        <w:tc>
          <w:tcPr>
            <w:tcW w:w="9676" w:type="dxa"/>
            <w:gridSpan w:val="7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kern w:val="0"/>
                <w:sz w:val="44"/>
                <w:szCs w:val="44"/>
                <w:highlight w:val="none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 w:val="44"/>
                <w:szCs w:val="44"/>
                <w:highlight w:val="none"/>
              </w:rPr>
              <w:t>全国工业领域电力需求侧管理示范园区申报表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</w:trPr>
        <w:tc>
          <w:tcPr>
            <w:tcW w:w="96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17" w:leftChars="-8" w:firstLine="14" w:firstLineChars="6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highlight w:val="none"/>
              </w:rPr>
              <w:t>基本信息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</w:trPr>
        <w:tc>
          <w:tcPr>
            <w:tcW w:w="39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园区名称</w:t>
            </w:r>
          </w:p>
        </w:tc>
        <w:tc>
          <w:tcPr>
            <w:tcW w:w="56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</w:trPr>
        <w:tc>
          <w:tcPr>
            <w:tcW w:w="39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园区管理机构简介</w:t>
            </w:r>
          </w:p>
        </w:tc>
        <w:tc>
          <w:tcPr>
            <w:tcW w:w="56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</w:trPr>
        <w:tc>
          <w:tcPr>
            <w:tcW w:w="39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园区简介（包括发展历程、经营情况等）</w:t>
            </w:r>
          </w:p>
        </w:tc>
        <w:tc>
          <w:tcPr>
            <w:tcW w:w="56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</w:trPr>
        <w:tc>
          <w:tcPr>
            <w:tcW w:w="96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highlight w:val="none"/>
              </w:rPr>
              <w:t>用电基本情况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1" w:hRule="atLeast"/>
        </w:trPr>
        <w:tc>
          <w:tcPr>
            <w:tcW w:w="3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sz w:val="24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8890</wp:posOffset>
                      </wp:positionV>
                      <wp:extent cx="2019300" cy="438150"/>
                      <wp:effectExtent l="1270" t="4445" r="17780" b="14605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9300" cy="43815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0.05pt;margin-top:0.7pt;height:34.5pt;width:159pt;z-index:251661312;mso-width-relative:page;mso-height-relative:page;" filled="f" stroked="t" coordsize="21600,21600" o:gfxdata="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ShCeM0wAAAAUBAAAPAAAA&#10;AAAAAAEAIAAAACIAAABkcnMvZG93bnJldi54bWxQSwECFAAUAAAACACHTuJAiDwgmuEBAACbAwAA&#10;DgAAAAAAAAABACAAAAAiAQAAZHJzL2Uyb0RvYy54bWxQSwUGAAAAAAYABgBZAQAAd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 xml:space="preserve">               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年度</w:t>
            </w:r>
          </w:p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内容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2015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年度</w:t>
            </w:r>
          </w:p>
        </w:tc>
        <w:tc>
          <w:tcPr>
            <w:tcW w:w="3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2016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年度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</w:trPr>
        <w:tc>
          <w:tcPr>
            <w:tcW w:w="3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装机容量（千伏安）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</w:trPr>
        <w:tc>
          <w:tcPr>
            <w:tcW w:w="3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用电量（万千瓦时）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</w:trPr>
        <w:tc>
          <w:tcPr>
            <w:tcW w:w="3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工业增加值（亿元）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</w:trPr>
        <w:tc>
          <w:tcPr>
            <w:tcW w:w="3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电费（亿元）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</w:trPr>
        <w:tc>
          <w:tcPr>
            <w:tcW w:w="31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电力需求侧管理实施背景（包括园区用电特性、产业特征、自发电源建设情况、能源管理现状及存在问题等）</w:t>
            </w:r>
          </w:p>
        </w:tc>
        <w:tc>
          <w:tcPr>
            <w:tcW w:w="64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4" w:hRule="atLeast"/>
        </w:trPr>
        <w:tc>
          <w:tcPr>
            <w:tcW w:w="96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highlight w:val="none"/>
              </w:rPr>
              <w:t>电力需求侧管理工作情况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atLeast"/>
        </w:trPr>
        <w:tc>
          <w:tcPr>
            <w:tcW w:w="3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sz w:val="24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1905</wp:posOffset>
                      </wp:positionV>
                      <wp:extent cx="2019300" cy="400050"/>
                      <wp:effectExtent l="635" t="4445" r="18415" b="14605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9300" cy="40005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0.7pt;margin-top:0.15pt;height:31.5pt;width:159pt;z-index:251665408;mso-width-relative:page;mso-height-relative:page;" filled="f" stroked="t" coordsize="21600,21600" o:gfxdata="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o+6wu1AAAAAYBAAAPAAAA&#10;AAAAAAEAIAAAACIAAABkcnMvZG93bnJldi54bWxQSwECFAAUAAAACACHTuJAZaqscuABAACbAwAA&#10;DgAAAAAAAAABACAAAAAjAQAAZHJzL2Uyb0RvYy54bWxQSwUGAAAAAAYABgBZAQAAd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时段及情况</w:t>
            </w:r>
          </w:p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内容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  <w:t xml:space="preserve">        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时段</w:t>
            </w:r>
          </w:p>
        </w:tc>
        <w:tc>
          <w:tcPr>
            <w:tcW w:w="3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具体情况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电力需求侧管理机构组建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</w:trPr>
        <w:tc>
          <w:tcPr>
            <w:tcW w:w="3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电力需求侧管理制度建立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</w:trPr>
        <w:tc>
          <w:tcPr>
            <w:tcW w:w="3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电力需求侧管理平台建设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</w:trPr>
        <w:tc>
          <w:tcPr>
            <w:tcW w:w="3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源网荷储协调优化运营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</w:trPr>
        <w:tc>
          <w:tcPr>
            <w:tcW w:w="3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配电网升级改造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</w:trPr>
        <w:tc>
          <w:tcPr>
            <w:tcW w:w="3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分布式电源建设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</w:trPr>
        <w:tc>
          <w:tcPr>
            <w:tcW w:w="3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能源互联网建设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</w:trPr>
        <w:tc>
          <w:tcPr>
            <w:tcW w:w="3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智能微电网建设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</w:trPr>
        <w:tc>
          <w:tcPr>
            <w:tcW w:w="3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充电设施建设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</w:trPr>
        <w:tc>
          <w:tcPr>
            <w:tcW w:w="3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需求响应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</w:trPr>
        <w:tc>
          <w:tcPr>
            <w:tcW w:w="3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其他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</w:trPr>
        <w:tc>
          <w:tcPr>
            <w:tcW w:w="96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highlight w:val="none"/>
              </w:rPr>
              <w:t>实施成效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3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sz w:val="24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3175</wp:posOffset>
                      </wp:positionV>
                      <wp:extent cx="2019300" cy="400050"/>
                      <wp:effectExtent l="635" t="4445" r="18415" b="14605"/>
                      <wp:wrapNone/>
                      <wp:docPr id="6" name="直接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9300" cy="40005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0.05pt;margin-top:0.25pt;height:31.5pt;width:159pt;z-index:251673600;mso-width-relative:page;mso-height-relative:page;" filled="f" stroked="t" coordsize="21600,21600" o:gfxdata="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C3tIs0gAAAAQBAAAPAAAAAAAA&#10;AAEAIAAAACIAAABkcnMvZG93bnJldi54bWxQSwECFAAUAAAACACHTuJAD2LTAN8BAACbAwAADgAA&#10;AAAAAAABACAAAAAhAQAAZHJzL2Uyb0RvYy54bWxQSwUGAAAAAAYABgBZAQAAcg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仿宋" w:hAnsi="仿宋" w:eastAsia="仿宋" w:cs="仿宋"/>
                <w:sz w:val="24"/>
                <w:szCs w:val="24"/>
                <w:highlight w:val="none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年度</w:t>
            </w:r>
          </w:p>
          <w:p>
            <w:pPr>
              <w:widowControl/>
              <w:textAlignment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内容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  <w:t>2015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年度</w:t>
            </w:r>
          </w:p>
        </w:tc>
        <w:tc>
          <w:tcPr>
            <w:tcW w:w="333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  <w:t>2016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年度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</w:trPr>
        <w:tc>
          <w:tcPr>
            <w:tcW w:w="3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节约电量（万千瓦时）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33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</w:trPr>
        <w:tc>
          <w:tcPr>
            <w:tcW w:w="3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削减或转移负荷（千瓦）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337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</w:trPr>
        <w:tc>
          <w:tcPr>
            <w:tcW w:w="3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社会效益及推广价值</w:t>
            </w:r>
          </w:p>
        </w:tc>
        <w:tc>
          <w:tcPr>
            <w:tcW w:w="315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33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96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highlight w:val="none"/>
              </w:rPr>
              <w:t>其他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</w:trPr>
        <w:tc>
          <w:tcPr>
            <w:tcW w:w="3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对企业实施需求侧管理等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给予的政策支持</w:t>
            </w:r>
          </w:p>
        </w:tc>
        <w:tc>
          <w:tcPr>
            <w:tcW w:w="64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</w:trPr>
        <w:tc>
          <w:tcPr>
            <w:tcW w:w="3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是否为国家新型工业化产业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示范基地</w:t>
            </w:r>
          </w:p>
        </w:tc>
        <w:tc>
          <w:tcPr>
            <w:tcW w:w="64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是（第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批）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手机号码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邮箱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</w:tbl>
    <w:p>
      <w:pPr>
        <w:rPr>
          <w:rFonts w:hint="eastAsia" w:eastAsia="宋体"/>
          <w:highlight w:val="none"/>
          <w:lang w:val="en-US" w:eastAsia="zh-CN"/>
        </w:rPr>
      </w:pPr>
      <w:bookmarkStart w:id="0" w:name="_GoBack"/>
      <w:bookmarkEnd w:id="0"/>
    </w:p>
    <w:sectPr>
      <w:pgSz w:w="11906" w:h="16838"/>
      <w:pgMar w:top="820" w:right="1800" w:bottom="795" w:left="1800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swiss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decorative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modern"/>
    <w:pitch w:val="default"/>
    <w:sig w:usb0="00000000" w:usb1="00000000" w:usb2="00000001" w:usb3="00000000" w:csb0="0000019F" w:csb1="00000000"/>
  </w:font>
  <w:font w:name="仿宋">
    <w:altName w:val="仿宋_GB2312"/>
    <w:panose1 w:val="02010609060101010101"/>
    <w:charset w:val="86"/>
    <w:family w:val="roma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modern"/>
    <w:pitch w:val="default"/>
    <w:sig w:usb0="80000287" w:usb1="2A0F3C52" w:usb2="00000016" w:usb3="00000000" w:csb0="0004001F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仿宋">
    <w:altName w:val="仿宋_GB2312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decorative"/>
    <w:pitch w:val="default"/>
    <w:sig w:usb0="80000287" w:usb1="2A0F3C52" w:usb2="00000016" w:usb3="00000000" w:csb0="0004001F" w:csb1="00000000"/>
  </w:font>
  <w:font w:name="仿宋">
    <w:altName w:val="仿宋_GB2312"/>
    <w:panose1 w:val="02010609060101010101"/>
    <w:charset w:val="86"/>
    <w:family w:val="decorative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roman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roman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733"/>
    <w:rsid w:val="00290ACC"/>
    <w:rsid w:val="005827E6"/>
    <w:rsid w:val="00856100"/>
    <w:rsid w:val="00AE28CB"/>
    <w:rsid w:val="00D82733"/>
    <w:rsid w:val="01172159"/>
    <w:rsid w:val="01FB23CB"/>
    <w:rsid w:val="062D7C32"/>
    <w:rsid w:val="07721E5F"/>
    <w:rsid w:val="0AAC0A11"/>
    <w:rsid w:val="12F066A2"/>
    <w:rsid w:val="15044A88"/>
    <w:rsid w:val="17E625C2"/>
    <w:rsid w:val="189F55F4"/>
    <w:rsid w:val="1A4768A9"/>
    <w:rsid w:val="1B822DAD"/>
    <w:rsid w:val="1BC303F0"/>
    <w:rsid w:val="1CFD391F"/>
    <w:rsid w:val="224A024D"/>
    <w:rsid w:val="22750198"/>
    <w:rsid w:val="23C50DBF"/>
    <w:rsid w:val="25A30350"/>
    <w:rsid w:val="293D5638"/>
    <w:rsid w:val="2ABB0021"/>
    <w:rsid w:val="2AF00502"/>
    <w:rsid w:val="31B859A2"/>
    <w:rsid w:val="3621205E"/>
    <w:rsid w:val="394F2215"/>
    <w:rsid w:val="39FD3633"/>
    <w:rsid w:val="3D0038A0"/>
    <w:rsid w:val="3D545DE5"/>
    <w:rsid w:val="3E7C4091"/>
    <w:rsid w:val="401776B5"/>
    <w:rsid w:val="42FB4E6F"/>
    <w:rsid w:val="43254DBA"/>
    <w:rsid w:val="434774ED"/>
    <w:rsid w:val="442B2FE3"/>
    <w:rsid w:val="48516FB5"/>
    <w:rsid w:val="4DF57B76"/>
    <w:rsid w:val="501F267E"/>
    <w:rsid w:val="53444D6C"/>
    <w:rsid w:val="55E305A6"/>
    <w:rsid w:val="58316836"/>
    <w:rsid w:val="5BFD0E7B"/>
    <w:rsid w:val="5FAE2505"/>
    <w:rsid w:val="60A81824"/>
    <w:rsid w:val="617556F4"/>
    <w:rsid w:val="632905BE"/>
    <w:rsid w:val="63D619DB"/>
    <w:rsid w:val="69F05A5E"/>
    <w:rsid w:val="6A9E6E7B"/>
    <w:rsid w:val="6AE964A2"/>
    <w:rsid w:val="6C272092"/>
    <w:rsid w:val="6DA170E8"/>
    <w:rsid w:val="6E7064BC"/>
    <w:rsid w:val="6ED2525C"/>
    <w:rsid w:val="718722D2"/>
    <w:rsid w:val="75024B07"/>
    <w:rsid w:val="784F7772"/>
    <w:rsid w:val="7B1C0B89"/>
    <w:rsid w:val="7B1D38DE"/>
    <w:rsid w:val="7C63309F"/>
    <w:rsid w:val="7E006343"/>
    <w:rsid w:val="7F590EFE"/>
    <w:rsid w:val="7FE63FE5"/>
  </w:rsids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4">
    <w:name w:val="Strong"/>
    <w:basedOn w:val="3"/>
    <w:qFormat/>
    <w:uiPriority w:val="99"/>
    <w:rPr>
      <w:rFonts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158</Words>
  <Characters>903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朱璋</cp:lastModifiedBy>
  <cp:lastPrinted>2016-08-04T01:51:00Z</cp:lastPrinted>
  <dcterms:modified xsi:type="dcterms:W3CDTF">2017-09-14T01:22:05Z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