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0" w:lineRule="atLeast"/>
        <w:jc w:val="center"/>
        <w:rPr>
          <w:sz w:val="36"/>
          <w:szCs w:val="36"/>
        </w:rPr>
      </w:pPr>
      <w:r>
        <w:rPr>
          <w:color w:val="333333"/>
          <w:sz w:val="36"/>
          <w:szCs w:val="36"/>
          <w:bdr w:val="none" w:color="auto" w:sz="0" w:space="0"/>
        </w:rPr>
        <w:t>关于调整部分民爆专用生产设备管理类别的通知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right"/>
        <w:rPr>
          <w:i w:val="0"/>
        </w:rPr>
      </w:pPr>
      <w:r>
        <w:rPr>
          <w:rFonts w:ascii="仿宋_GB2312" w:hAnsi="仿宋_GB2312" w:eastAsia="仿宋_GB2312" w:cs="仿宋_GB2312"/>
          <w:bCs/>
          <w:i w:val="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工安函</w:t>
      </w:r>
      <w:r>
        <w:rPr>
          <w:rFonts w:hint="default" w:ascii="仿宋_GB2312" w:hAnsi="仿宋_GB2312" w:eastAsia="仿宋_GB2312" w:cs="仿宋_GB2312"/>
          <w:bCs/>
          <w:i w:val="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[2015]56号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center"/>
        <w:rPr>
          <w:rFonts w:hint="default" w:ascii="仿宋_GB2312" w:hAnsi="仿宋_GB2312" w:eastAsia="仿宋_GB2312" w:cs="仿宋_GB2312"/>
          <w:bCs/>
          <w:i w:val="0"/>
          <w:color w:val="333333"/>
          <w:sz w:val="44"/>
          <w:szCs w:val="44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left"/>
        <w:rPr>
          <w:rFonts w:hint="default" w:ascii="仿宋_GB2312" w:hAnsi="仿宋_GB2312" w:eastAsia="仿宋_GB2312" w:cs="仿宋_GB2312"/>
          <w:i w:val="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default" w:ascii="仿宋_GB2312" w:hAnsi="仿宋_GB2312" w:eastAsia="仿宋_GB2312" w:cs="仿宋_GB2312"/>
          <w:i w:val="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各省、自治区、直辖市民爆行业主管部门：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default" w:ascii="仿宋_GB2312" w:hAnsi="宋体" w:eastAsia="仿宋_GB2312" w:cs="仿宋_GB2312"/>
          <w:i w:val="0"/>
          <w:color w:val="333333"/>
          <w:sz w:val="32"/>
          <w:szCs w:val="32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近几年，随着民爆行业生产方式由手工、半自动化转型为全连续化、自动化生产，特别是随着我国智能化技术的发展和在民爆生产领域的应用，民爆产品生产的方式及安全防护理念发生了变化，一批有较强安全保障能力、可靠性高的设备陆续得到应用，危险工序的安全防护措施更加有效。</w:t>
      </w:r>
      <w:r>
        <w:rPr>
          <w:rFonts w:hint="default" w:ascii="仿宋_GB2312" w:hAnsi="宋体" w:eastAsia="仿宋_GB2312" w:cs="仿宋_GB2312"/>
          <w:i w:val="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为鼓励企业技术进步和创新发展，经研究，拟对部分民爆专用生产设备管理类别进行相应的调整，决定将下列0、Ⅰ、Ⅱ类设备调整为视同</w:t>
      </w: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Ⅲ类管理（详细对照见附表）</w:t>
      </w:r>
      <w:r>
        <w:rPr>
          <w:rFonts w:hint="default" w:ascii="仿宋_GB2312" w:hAnsi="宋体" w:eastAsia="仿宋_GB2312" w:cs="仿宋_GB2312"/>
          <w:i w:val="0"/>
          <w:color w:val="333333"/>
          <w:kern w:val="0"/>
          <w:sz w:val="32"/>
          <w:szCs w:val="32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333333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Times New Roman" w:eastAsia="仿宋_GB2312" w:cs="Times New Roman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一、</w:t>
      </w: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乳化炸药静态乳化器、静态敏化器。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333333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二、用于含水炸药（包括乳化炸药和水胶炸药）返工品处理工房内的敞开式低速（≤</w:t>
      </w:r>
      <w:r>
        <w:rPr>
          <w:rFonts w:hint="default" w:ascii="Times New Roman" w:hAnsi="Times New Roman" w:eastAsia="仿宋_GB2312" w:cs="Times New Roman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80r/min</w:t>
      </w: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）混合设备、单筒活塞式装药设备。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333333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三、含火药含水炸药（包括含火药乳化炸药和含火药水胶炸药）的活塞式压注装药机。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333333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四、布置在抗爆间室或抗爆防护装置内、实现人机隔离作业的雷管生产的专用设备。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000000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我司已同步启动对相关标准的修订工作。在执行过程中，如遇问题请及时反馈我司。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000000"/>
          <w:sz w:val="32"/>
          <w:szCs w:val="20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000000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640" w:firstLineChars="200"/>
        <w:jc w:val="left"/>
        <w:rPr>
          <w:rFonts w:hint="eastAsia" w:ascii="宋体" w:hAnsi="宋体" w:eastAsia="仿宋_GB2312" w:cs="宋体"/>
          <w:i w:val="0"/>
          <w:color w:val="333333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《部分民用爆炸物品专用生产设备危险管理类别调整表》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4000" w:firstLineChars="1250"/>
        <w:jc w:val="right"/>
        <w:rPr>
          <w:rFonts w:hint="eastAsia" w:ascii="宋体" w:hAnsi="宋体" w:eastAsia="仿宋_GB2312" w:cs="宋体"/>
          <w:i w:val="0"/>
          <w:color w:val="000000"/>
          <w:sz w:val="32"/>
          <w:szCs w:val="20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4000" w:firstLineChars="1250"/>
        <w:jc w:val="right"/>
        <w:rPr>
          <w:rFonts w:hint="eastAsia" w:ascii="宋体" w:hAnsi="宋体" w:eastAsia="仿宋_GB2312" w:cs="宋体"/>
          <w:i w:val="0"/>
          <w:color w:val="000000"/>
          <w:sz w:val="32"/>
          <w:szCs w:val="20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4000" w:firstLineChars="1250"/>
        <w:jc w:val="right"/>
        <w:rPr>
          <w:rFonts w:hint="eastAsia" w:ascii="宋体" w:hAnsi="宋体" w:eastAsia="仿宋_GB2312" w:cs="宋体"/>
          <w:i w:val="0"/>
          <w:color w:val="000000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000000"/>
          <w:kern w:val="0"/>
          <w:sz w:val="32"/>
          <w:szCs w:val="20"/>
          <w:bdr w:val="none" w:color="auto" w:sz="0" w:space="0"/>
          <w:lang w:val="en-US" w:eastAsia="zh-CN" w:bidi="ar"/>
        </w:rPr>
        <w:t>二〇一五年五月二十五日</w:t>
      </w:r>
    </w:p>
    <w:p>
      <w:pPr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20"/>
          <w:lang w:val="en-US" w:eastAsia="zh-CN" w:bidi="ar"/>
        </w:r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keepNext w:val="0"/>
        <w:keepLines w:val="0"/>
        <w:widowControl/>
        <w:suppressLineNumbers w:val="0"/>
        <w:snapToGrid w:val="0"/>
        <w:spacing w:before="0" w:beforeAutospacing="0" w:after="0" w:afterAutospacing="0"/>
        <w:ind w:left="0" w:right="0"/>
        <w:jc w:val="right"/>
        <w:rPr>
          <w:rFonts w:hint="default" w:ascii="仿宋_GB2312" w:eastAsia="仿宋_GB2312" w:cs="仿宋_GB2312"/>
          <w:sz w:val="32"/>
          <w:szCs w:val="32"/>
        </w:rPr>
      </w:pPr>
      <w:r>
        <w:rPr>
          <w:rFonts w:hint="default" w:ascii="仿宋_GB2312" w:hAnsi="宋体" w:eastAsia="仿宋_GB2312" w:cs="仿宋_GB2312"/>
          <w:snapToGrid w:val="0"/>
          <w:color w:val="333333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left"/>
        <w:rPr>
          <w:rFonts w:hint="eastAsia" w:ascii="宋体" w:hAnsi="宋体" w:eastAsia="仿宋_GB2312" w:cs="宋体"/>
          <w:i w:val="0"/>
          <w:color w:val="333333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center"/>
        <w:rPr>
          <w:rFonts w:hint="eastAsia" w:ascii="宋体" w:hAnsi="宋体" w:eastAsia="仿宋_GB2312" w:cs="宋体"/>
          <w:i w:val="0"/>
          <w:color w:val="333333"/>
          <w:spacing w:val="-20"/>
          <w:sz w:val="32"/>
          <w:szCs w:val="20"/>
          <w:bdr w:val="none" w:color="auto" w:sz="0" w:space="0"/>
          <w:lang w:val="en-US"/>
        </w:rPr>
      </w:pPr>
      <w:r>
        <w:rPr>
          <w:rFonts w:hint="default" w:ascii="Times New Roman" w:hAnsi="宋体" w:eastAsia="仿宋_GB2312" w:cs="仿宋_GB2312"/>
          <w:i w:val="0"/>
          <w:color w:val="333333"/>
          <w:kern w:val="0"/>
          <w:sz w:val="32"/>
          <w:szCs w:val="20"/>
          <w:bdr w:val="none" w:color="auto" w:sz="0" w:space="0"/>
          <w:lang w:val="en-US" w:eastAsia="zh-CN" w:bidi="ar"/>
        </w:rPr>
        <w:t>部分民用爆炸物品专用生产设备危险管理类别调整表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 w:firstLine="480" w:firstLineChars="200"/>
        <w:jc w:val="both"/>
        <w:rPr>
          <w:rFonts w:hint="eastAsia" w:ascii="黑体" w:hAnsi="宋体" w:eastAsia="黑体" w:cs="黑体"/>
          <w:i w:val="0"/>
          <w:color w:val="333333"/>
          <w:sz w:val="24"/>
          <w:szCs w:val="24"/>
          <w:bdr w:val="none" w:color="auto" w:sz="0" w:space="0"/>
          <w:lang w:val="en-US"/>
        </w:rPr>
      </w:pPr>
      <w:r>
        <w:rPr>
          <w:rFonts w:ascii="黑体" w:hAnsi="宋体" w:eastAsia="黑体" w:cs="黑体"/>
          <w:i w:val="0"/>
          <w:color w:val="333333"/>
          <w:sz w:val="24"/>
          <w:szCs w:val="24"/>
          <w:bdr w:val="none" w:color="auto" w:sz="0" w:space="0"/>
          <w:lang w:val="en-US"/>
        </w:rPr>
        <w:t>1</w:t>
      </w:r>
      <w:r>
        <w:rPr>
          <w:rFonts w:hint="eastAsia" w:ascii="黑体" w:hAnsi="宋体" w:eastAsia="黑体" w:cs="黑体"/>
          <w:i w:val="0"/>
          <w:color w:val="333333"/>
          <w:sz w:val="24"/>
          <w:szCs w:val="24"/>
          <w:bdr w:val="none" w:color="auto" w:sz="0" w:space="0"/>
          <w:lang w:val="en-US"/>
        </w:rPr>
        <w:t xml:space="preserve">  </w:t>
      </w:r>
      <w:r>
        <w:rPr>
          <w:rFonts w:hint="eastAsia" w:ascii="黑体" w:hAnsi="宋体" w:eastAsia="黑体" w:cs="黑体"/>
          <w:i w:val="0"/>
          <w:color w:val="333333"/>
          <w:sz w:val="24"/>
          <w:szCs w:val="24"/>
          <w:bdr w:val="none" w:color="auto" w:sz="0" w:space="0"/>
        </w:rPr>
        <w:t>胶状乳化炸药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810"/>
        <w:gridCol w:w="936"/>
        <w:gridCol w:w="936"/>
        <w:gridCol w:w="840"/>
        <w:gridCol w:w="87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危险类别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安全使用年限/年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原类别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原年限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</w:t>
            </w: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乳化器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静态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敏化器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Ⅰ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1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装药机系统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敞开式低速（≤80r/min）单筒活塞罐装式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i w:val="0"/>
          <w:color w:val="333333"/>
          <w:sz w:val="21"/>
          <w:szCs w:val="21"/>
          <w:bdr w:val="none" w:color="auto" w:sz="0" w:space="0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i w:val="0"/>
          <w:color w:val="333333"/>
          <w:sz w:val="24"/>
          <w:szCs w:val="21"/>
          <w:bdr w:val="none" w:color="auto" w:sz="0" w:space="0"/>
          <w:lang w:val="en-US"/>
        </w:rPr>
      </w:pPr>
      <w:r>
        <w:rPr>
          <w:rFonts w:hint="default" w:ascii="Times New Roman" w:hAnsi="Times New Roman" w:eastAsia="宋体" w:cs="Times New Roman"/>
          <w:i w:val="0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 xml:space="preserve">2 </w:t>
      </w:r>
      <w:r>
        <w:rPr>
          <w:rFonts w:hint="eastAsia" w:ascii="黑体" w:hAnsi="宋体" w:eastAsia="黑体" w:cs="黑体"/>
          <w:i w:val="0"/>
          <w:color w:val="333333"/>
          <w:kern w:val="0"/>
          <w:sz w:val="24"/>
          <w:szCs w:val="21"/>
          <w:bdr w:val="none" w:color="auto" w:sz="0" w:space="0"/>
          <w:lang w:val="en-US" w:eastAsia="zh-CN" w:bidi="ar"/>
        </w:rPr>
        <w:t xml:space="preserve"> 水胶炸药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810"/>
        <w:gridCol w:w="936"/>
        <w:gridCol w:w="936"/>
        <w:gridCol w:w="840"/>
        <w:gridCol w:w="87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危险类别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安全使用年限/年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原类别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原年限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</w:t>
            </w: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装药机系统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93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敞开式低速（≤80r/min）单筒活塞罐装式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i w:val="0"/>
          <w:color w:val="333333"/>
          <w:szCs w:val="21"/>
          <w:bdr w:val="none" w:color="auto" w:sz="0" w:space="0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i w:val="0"/>
          <w:color w:val="333333"/>
          <w:sz w:val="24"/>
          <w:szCs w:val="24"/>
          <w:bdr w:val="none" w:color="auto" w:sz="0" w:space="0"/>
          <w:lang w:val="en-US"/>
        </w:rPr>
      </w:pPr>
      <w:r>
        <w:rPr>
          <w:rFonts w:hint="eastAsia" w:ascii="黑体" w:hAnsi="宋体" w:eastAsia="黑体" w:cs="黑体"/>
          <w:i w:val="0"/>
          <w:color w:val="333333"/>
          <w:sz w:val="24"/>
          <w:szCs w:val="21"/>
          <w:bdr w:val="none" w:color="auto" w:sz="0" w:space="0"/>
          <w:lang w:val="en-US"/>
        </w:rPr>
        <w:t xml:space="preserve">3   </w:t>
      </w:r>
      <w:r>
        <w:rPr>
          <w:rFonts w:hint="eastAsia" w:ascii="黑体" w:hAnsi="宋体" w:eastAsia="黑体" w:cs="黑体"/>
          <w:i w:val="0"/>
          <w:color w:val="333333"/>
          <w:sz w:val="24"/>
          <w:szCs w:val="24"/>
          <w:bdr w:val="none" w:color="auto" w:sz="0" w:space="0"/>
        </w:rPr>
        <w:t>工业雷管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012"/>
        <w:gridCol w:w="900"/>
        <w:gridCol w:w="770"/>
        <w:gridCol w:w="840"/>
        <w:gridCol w:w="871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设备名称</w:t>
            </w:r>
          </w:p>
        </w:tc>
        <w:tc>
          <w:tcPr>
            <w:tcW w:w="16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危险类别</w:t>
            </w:r>
          </w:p>
        </w:tc>
        <w:tc>
          <w:tcPr>
            <w:tcW w:w="171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安全使用年限/年</w:t>
            </w:r>
          </w:p>
        </w:tc>
        <w:tc>
          <w:tcPr>
            <w:tcW w:w="1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1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原类别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原年限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</w:t>
            </w:r>
          </w:p>
        </w:tc>
        <w:tc>
          <w:tcPr>
            <w:tcW w:w="1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7998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雷管装填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炸药装药机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抗爆间室或安全防护装置内、人机隔离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起爆药装药机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Ⅰ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雷管压合机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退模机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9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药剂制备设备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化合器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Ⅰ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抗爆间室内、人机隔离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起爆药混药机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Ⅰ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炸药造粒机（干法）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炸药筛药机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99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延期药（体）制造设备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高氯酸盐球磨机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抗爆间室或防护装置内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混药球磨机（干法）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Ⅰ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造粒机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筛药机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 w:firstLineChars="200"/>
              <w:jc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装药机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Ⅱ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Ⅲ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333333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olor w:val="333333"/>
                <w:sz w:val="18"/>
                <w:szCs w:val="18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i w:val="0"/>
          <w:color w:val="333333"/>
          <w:sz w:val="21"/>
          <w:szCs w:val="21"/>
          <w:bdr w:val="none" w:color="auto" w:sz="0" w:space="0"/>
          <w:lang w:val="en-US"/>
        </w:rPr>
      </w:pPr>
    </w:p>
    <w:p>
      <w:pPr>
        <w:pStyle w:val="3"/>
        <w:keepNext w:val="0"/>
        <w:keepLines w:val="0"/>
        <w:widowControl/>
        <w:suppressLineNumbers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A2E13"/>
    <w:rsid w:val="66BA2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666666"/>
      <w:u w:val="none"/>
    </w:rPr>
  </w:style>
  <w:style w:type="character" w:styleId="7">
    <w:name w:val="Emphasis"/>
    <w:basedOn w:val="5"/>
    <w:qFormat/>
    <w:uiPriority w:val="0"/>
    <w:rPr>
      <w:bdr w:val="none" w:color="auto" w:sz="0" w:space="0"/>
    </w:rPr>
  </w:style>
  <w:style w:type="character" w:styleId="8">
    <w:name w:val="Hyperlink"/>
    <w:basedOn w:val="5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2020-06-24T04:15:00Z</dcterms:created>
  <dc:creator>韩尧</dc:creator>
  <cp:lastModifiedBy>韩尧</cp:lastModifiedBy>
  <dcterms:modified xsi:type="dcterms:W3CDTF">2020-06-24T04:16:02Z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