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72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新能源汽车产品技术要求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34"/>
        <w:jc w:val="left"/>
        <w:textAlignment w:val="auto"/>
        <w:outlineLvl w:val="9"/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34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一、新能源汽车纯电动续驶里程要求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440"/>
        <w:jc w:val="righ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单位：km</w:t>
      </w:r>
    </w:p>
    <w:tbl>
      <w:tblPr>
        <w:tblW w:w="9221" w:type="dxa"/>
        <w:tblInd w:w="-106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1"/>
        <w:gridCol w:w="1309"/>
        <w:gridCol w:w="1118"/>
        <w:gridCol w:w="1146"/>
        <w:gridCol w:w="1282"/>
        <w:gridCol w:w="2075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22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类  别</w:t>
            </w:r>
          </w:p>
        </w:tc>
        <w:tc>
          <w:tcPr>
            <w:tcW w:w="13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乘用车</w:t>
            </w:r>
          </w:p>
        </w:tc>
        <w:tc>
          <w:tcPr>
            <w:tcW w:w="11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客车</w:t>
            </w:r>
          </w:p>
        </w:tc>
        <w:tc>
          <w:tcPr>
            <w:tcW w:w="114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货车</w:t>
            </w:r>
          </w:p>
        </w:tc>
        <w:tc>
          <w:tcPr>
            <w:tcW w:w="12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专用车</w:t>
            </w:r>
          </w:p>
        </w:tc>
        <w:tc>
          <w:tcPr>
            <w:tcW w:w="20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测试方法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22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纯电动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≥100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≥200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≥80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≥80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M1、N1类采用工况法，其他暂采用40km/h等速法。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2291" w:type="dxa"/>
            <w:vMerge w:val="restart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插电式（含增程式）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混合动力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≥50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（工况法）</w:t>
            </w:r>
          </w:p>
        </w:tc>
        <w:tc>
          <w:tcPr>
            <w:tcW w:w="1118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≥50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≥50</w:t>
            </w:r>
          </w:p>
        </w:tc>
        <w:tc>
          <w:tcPr>
            <w:tcW w:w="12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≥50</w:t>
            </w: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M1、N1类采用工况法或60km/h等速法，其他暂采用40km/h等速法。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291" w:type="dxa"/>
            <w:vMerge w:val="continue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auto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≥70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（等速法）</w:t>
            </w:r>
          </w:p>
        </w:tc>
        <w:tc>
          <w:tcPr>
            <w:tcW w:w="111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auto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auto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auto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07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360" w:lineRule="auto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22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燃料电池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≥300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≥300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≥300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≥300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left"/>
              <w:textAlignment w:val="auto"/>
              <w:outlineLvl w:val="9"/>
            </w:pPr>
            <w:r>
              <w:rPr>
                <w:rFonts w:hint="eastAsia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M1、N1类采用工况法，其他暂采用40km/h等速法。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56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注：1.超级电容、钛酸锂快充纯电动客车无纯电动续驶里程要求。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1120" w:firstLineChars="4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2.M1类是指包括驾驶员座位在内，座位数不超过九座的载客车辆。N1类是指最大设计总质量不超过3500kg的载货车辆。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二、新能源乘用车技术要求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1.纯电动乘用车30分钟最高车速不低于100km/h。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2.纯电动乘用车动力电池系统的质量能量密度不低于95Wh/kg。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3.纯电动乘用车产品，按整车整备质量（m）不同，工况条件下百公里耗电量（Y）应满足以下要求：m≤1000kg时，Y≤0.014×m+0.5；1000&lt;m≤1600kg时, Y≤0.012×m+2.5；m&gt;1600kg时，Y≤0.005×m+13.7。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4.工况纯电续驶里程低于80km的插电式混合动力乘用车B状态燃料消耗量（不含电能转化的燃料消耗量）与现行的常规燃料消耗量国家标准中对应限值相比小于70%。工况纯电续驶里程大于等于80km的插电式混合动力乘用车，其A状态百公里耗电量满足与纯电动乘用车相同的要求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三、新能源客车技术要求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1.单位载质量能量消耗量（Ekg）不高于0.24Wh/km·kg。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2.非快充类纯电动客车电池系统能量密度要高于95Wh/kg，快充类纯电动客车快充倍率要高于3C，插电式混合动力（含增程式）客车节油率水平要高于40%。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四、新能源货车和专用车技术要求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1.装载动力电池系统质量能量密度不低于95Wh/kg。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2.纯电动货车、运输类专用车单位载质量能量消耗量（Ekg）不高于0.49Wh/km·kg，其他类纯电动专用车吨百公里电耗（按试验质量）不超过10kWh。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五、燃料电池汽车技术要求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燃料电池系统的额定功率不低于驱动电机额定功率的30%，且乘用车燃料电池系统额定功率不小于10kW，商用车不小于30kW。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27A9A"/>
    <w:rsid w:val="09EB2C10"/>
    <w:rsid w:val="1E6F78C8"/>
    <w:rsid w:val="20443703"/>
    <w:rsid w:val="21F434A7"/>
    <w:rsid w:val="2F4D77B6"/>
    <w:rsid w:val="33B11AB6"/>
    <w:rsid w:val="35E10B39"/>
    <w:rsid w:val="3A854654"/>
    <w:rsid w:val="3E75353A"/>
    <w:rsid w:val="47E10B20"/>
    <w:rsid w:val="49F27A9A"/>
    <w:rsid w:val="4DB45D10"/>
    <w:rsid w:val="533B4A81"/>
    <w:rsid w:val="547E7D86"/>
    <w:rsid w:val="5D8465EB"/>
    <w:rsid w:val="64F67A65"/>
    <w:rsid w:val="674F7ED0"/>
    <w:rsid w:val="781E23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miit</Company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2017-12-27T06:18:00Z</dcterms:created>
  <dc:creator>ERROBA</dc:creator>
  <cp:lastModifiedBy>ERROBA</cp:lastModifiedBy>
  <dcterms:modified xsi:type="dcterms:W3CDTF">2017-12-27T06:26:47Z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