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wordWrap w:val="0"/>
        <w:spacing w:line="520" w:lineRule="atLeast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bookmarkStart w:id="0" w:name="_GoBack"/>
    </w:p>
    <w:bookmarkEnd w:id="0"/>
    <w:p>
      <w:pPr>
        <w:widowControl/>
        <w:shd w:val="clear" w:color="auto" w:fill="FFFFFF"/>
        <w:wordWrap w:val="0"/>
        <w:spacing w:line="520" w:lineRule="atLeast"/>
        <w:jc w:val="left"/>
        <w:rPr>
          <w:rFonts w:ascii="黑体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440" w:lineRule="exact"/>
        <w:ind w:left="0" w:leftChars="0" w:right="0" w:firstLine="0" w:firstLineChars="0"/>
        <w:jc w:val="center"/>
        <w:textAlignment w:val="baseline"/>
        <w:outlineLvl w:val="9"/>
        <w:rPr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NB-IoT系统</w:t>
      </w:r>
      <w:r>
        <w:rPr>
          <w:rFonts w:hint="eastAsia" w:ascii="华文中宋" w:hAnsi="华文中宋" w:eastAsia="华文中宋"/>
          <w:b/>
          <w:sz w:val="44"/>
          <w:lang w:eastAsia="zh-CN"/>
        </w:rPr>
        <w:t>宏</w:t>
      </w:r>
      <w:r>
        <w:rPr>
          <w:rFonts w:hint="eastAsia" w:ascii="华文中宋" w:hAnsi="华文中宋" w:eastAsia="华文中宋"/>
          <w:b/>
          <w:sz w:val="44"/>
        </w:rPr>
        <w:t>基站</w:t>
      </w:r>
      <w:r>
        <w:rPr>
          <w:rFonts w:hint="eastAsia" w:ascii="华文中宋" w:hAnsi="华文中宋" w:eastAsia="华文中宋"/>
          <w:b/>
          <w:sz w:val="44"/>
          <w:lang w:eastAsia="zh-CN"/>
        </w:rPr>
        <w:t>射频技术指标</w:t>
      </w:r>
    </w:p>
    <w:p>
      <w:pPr>
        <w:widowControl/>
        <w:shd w:val="clear" w:color="auto" w:fill="FFFFFF"/>
        <w:wordWrap w:val="0"/>
        <w:ind w:firstLine="640" w:firstLineChars="200"/>
        <w:jc w:val="left"/>
        <w:rPr>
          <w:rFonts w:hint="eastAsia" w:ascii="仿宋_GB2312" w:hAnsi="仿宋_GB2312" w:eastAsia="仿宋_GB2312"/>
          <w:sz w:val="32"/>
        </w:rPr>
      </w:pPr>
    </w:p>
    <w:p>
      <w:pPr>
        <w:widowControl/>
        <w:numPr>
          <w:ilvl w:val="0"/>
          <w:numId w:val="1"/>
          <w:numberingChange w:id="0" w:author="张虹(司局综合处)" w:date="2017-05-18T16:52:00Z" w:original="%1:1:37:、"/>
        </w:numPr>
        <w:shd w:val="clear" w:color="auto" w:fill="FFFFFF"/>
        <w:wordWrap w:val="0"/>
        <w:ind w:leftChars="304"/>
        <w:jc w:val="lef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发射功率要求</w:t>
      </w:r>
    </w:p>
    <w:p>
      <w:pPr>
        <w:spacing w:before="156" w:beforeLines="50" w:beforeAutospacing="0" w:line="360" w:lineRule="auto"/>
        <w:ind w:firstLine="420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kern w:val="2"/>
          <w:sz w:val="32"/>
          <w:lang w:val="en-US" w:eastAsia="zh-CN"/>
        </w:rPr>
        <w:t xml:space="preserve"> 800MHz、900MHz、1800MHz、2100MHz频段的NB-IoT系统宏基站每通道发射功率不小于5瓦特且总功率不小于20瓦特。</w:t>
      </w:r>
    </w:p>
    <w:p>
      <w:pPr>
        <w:pStyle w:val="6"/>
        <w:widowControl w:val="0"/>
        <w:numPr>
          <w:ilvl w:val="0"/>
          <w:numId w:val="0"/>
        </w:numPr>
        <w:jc w:val="both"/>
        <w:rPr>
          <w:rFonts w:ascii="黑体" w:hAnsi="黑体" w:eastAsia="黑体"/>
          <w:sz w:val="32"/>
        </w:rPr>
      </w:pPr>
      <w:r>
        <w:rPr>
          <w:rFonts w:ascii="黑体" w:hAnsi="黑体" w:eastAsia="黑体"/>
          <w:kern w:val="2"/>
          <w:sz w:val="32"/>
          <w:lang w:val="en-US" w:eastAsia="zh-CN"/>
        </w:rPr>
        <w:t>二、无用发射限值</w:t>
      </w:r>
    </w:p>
    <w:tbl>
      <w:tblPr>
        <w:tblStyle w:val="5"/>
        <w:tblW w:w="8578" w:type="dxa"/>
        <w:jc w:val="center"/>
        <w:tblInd w:w="-8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941"/>
        <w:gridCol w:w="1786"/>
        <w:gridCol w:w="1375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00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系统</w:t>
            </w: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941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无用发射</w:t>
            </w:r>
          </w:p>
          <w:p>
            <w:pPr>
              <w:widowControl/>
              <w:shd w:val="clear" w:color="auto" w:fill="FFFFFF"/>
              <w:spacing w:line="30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频率范围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最大电平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测量带宽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检波方式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800 MHz频段的NB-IoT系统</w:t>
            </w:r>
          </w:p>
        </w:tc>
        <w:tc>
          <w:tcPr>
            <w:tcW w:w="19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eastAsia="zh-CN"/>
              </w:rPr>
              <w:t>885-915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MHz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eastAsia="zh-CN"/>
              </w:rPr>
              <w:t>67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dBm/通道</w:t>
            </w:r>
          </w:p>
        </w:tc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eastAsia="zh-CN"/>
              </w:rPr>
              <w:t>00k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Hz</w:t>
            </w:r>
          </w:p>
        </w:tc>
        <w:tc>
          <w:tcPr>
            <w:tcW w:w="13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1800 MHz频段的NB-IoT系统</w:t>
            </w:r>
          </w:p>
        </w:tc>
        <w:tc>
          <w:tcPr>
            <w:tcW w:w="19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1885-1915MHz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-65dBm/通道</w:t>
            </w:r>
          </w:p>
        </w:tc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1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2100 MHz频段的NB-IoT系统</w:t>
            </w:r>
          </w:p>
        </w:tc>
        <w:tc>
          <w:tcPr>
            <w:tcW w:w="19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2170-2200MHz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-65dBm/通道</w:t>
            </w:r>
          </w:p>
        </w:tc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</w:tr>
    </w:tbl>
    <w:p>
      <w:pPr>
        <w:pStyle w:val="6"/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 xml:space="preserve">    三、</w:t>
      </w:r>
      <w:r>
        <w:rPr>
          <w:rFonts w:ascii="黑体" w:hAnsi="黑体" w:eastAsia="黑体"/>
          <w:sz w:val="32"/>
        </w:rPr>
        <w:t>杂散发射限值</w:t>
      </w:r>
    </w:p>
    <w:p>
      <w:pPr>
        <w:ind w:firstLine="640" w:firstLineChars="200"/>
        <w:rPr>
          <w:rFonts w:ascii="楷体" w:hAnsi="楷体" w:eastAsia="楷体"/>
          <w:b/>
          <w:color w:val="171F26"/>
          <w:kern w:val="0"/>
          <w:sz w:val="24"/>
          <w:shd w:val="clear" w:color="auto" w:fill="FFFFFF"/>
        </w:rPr>
      </w:pPr>
      <w:r>
        <w:rPr>
          <w:rFonts w:hint="eastAsia" w:ascii="楷体" w:hAnsi="楷体" w:eastAsia="楷体"/>
          <w:b/>
          <w:sz w:val="32"/>
        </w:rPr>
        <w:t>（一）</w:t>
      </w:r>
      <w:r>
        <w:rPr>
          <w:rFonts w:ascii="楷体" w:hAnsi="楷体" w:eastAsia="楷体"/>
          <w:b/>
          <w:sz w:val="32"/>
        </w:rPr>
        <w:t>通用杂散发射限值</w:t>
      </w:r>
    </w:p>
    <w:tbl>
      <w:tblPr>
        <w:tblStyle w:val="5"/>
        <w:tblW w:w="8191" w:type="dxa"/>
        <w:jc w:val="center"/>
        <w:tblInd w:w="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1887"/>
        <w:gridCol w:w="190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84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频率范围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最大电平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测量带宽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76" w:firstLine="1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检波方式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9kHz-150kHz</w:t>
            </w:r>
          </w:p>
        </w:tc>
        <w:tc>
          <w:tcPr>
            <w:tcW w:w="18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-36dBm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1kHz</w:t>
            </w:r>
          </w:p>
        </w:tc>
        <w:tc>
          <w:tcPr>
            <w:tcW w:w="18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150kHz-30MHz</w:t>
            </w:r>
          </w:p>
        </w:tc>
        <w:tc>
          <w:tcPr>
            <w:tcW w:w="18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-36dBm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10kHz</w:t>
            </w:r>
          </w:p>
        </w:tc>
        <w:tc>
          <w:tcPr>
            <w:tcW w:w="18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30MHz-1GHz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-36dBm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1GHz以上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-30dBm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</w:tr>
    </w:tbl>
    <w:p>
      <w:pPr>
        <w:ind w:firstLine="640" w:firstLineChars="200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（二）</w:t>
      </w:r>
      <w:r>
        <w:rPr>
          <w:rFonts w:ascii="楷体" w:hAnsi="楷体" w:eastAsia="楷体"/>
          <w:b/>
          <w:sz w:val="32"/>
        </w:rPr>
        <w:t>特殊频段保护限值</w:t>
      </w:r>
    </w:p>
    <w:p>
      <w:pPr>
        <w:ind w:left="640"/>
        <w:rPr>
          <w:rFonts w:hint="eastAsia" w:ascii="仿宋_GB2312" w:hAnsi="仿宋_GB2312" w:eastAsia="仿宋_GB2312"/>
          <w:b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1.与其他通信系统共存</w:t>
      </w:r>
    </w:p>
    <w:tbl>
      <w:tblPr>
        <w:tblStyle w:val="5"/>
        <w:tblpPr w:leftFromText="180" w:rightFromText="180" w:vertAnchor="text" w:horzAnchor="page" w:tblpX="1949" w:tblpY="465"/>
        <w:tblOverlap w:val="never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350"/>
        <w:gridCol w:w="1400"/>
        <w:gridCol w:w="142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7" w:hRule="atLeast"/>
        </w:trPr>
        <w:tc>
          <w:tcPr>
            <w:tcW w:w="1913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频率范围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最大电平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测量带宽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76" w:firstLine="1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检波方式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76" w:firstLine="1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806-821MHz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-61dBm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825-835MHz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-61dBm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851-866MHz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-57dBm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870-880MHz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-57dBm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不适用于800MHz频段NB-IoT系统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885-915MHz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-61dBm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不适用于800MHz频段NB-IoT系统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930-960MHz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-57dBm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30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1710-1785MHz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-49dBm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1785-1805MHz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-52dBm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1805-1880MHz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-58dBm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1920-1980MHz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-49dBm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2010-2025MHz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-52dBm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2110-2170MHz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-52dBm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2300-2400MHz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-52dBm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2500-2690MHz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-52dBm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3300-3600MHz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-52dBm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</w:tbl>
    <w:p>
      <w:pPr>
        <w:ind w:left="640"/>
        <w:rPr>
          <w:rFonts w:ascii="仿宋" w:hAnsi="仿宋" w:eastAsia="仿宋"/>
          <w:b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2.与其他通信系统共址</w:t>
      </w:r>
    </w:p>
    <w:tbl>
      <w:tblPr>
        <w:tblStyle w:val="5"/>
        <w:tblW w:w="8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87"/>
        <w:gridCol w:w="1400"/>
        <w:gridCol w:w="1388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95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频率范围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最大电平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测量带宽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检波方式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806-821MHz</w:t>
            </w:r>
          </w:p>
        </w:tc>
        <w:tc>
          <w:tcPr>
            <w:tcW w:w="13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-98dBm</w:t>
            </w:r>
          </w:p>
        </w:tc>
        <w:tc>
          <w:tcPr>
            <w:tcW w:w="140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38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825-835MHz</w:t>
            </w:r>
          </w:p>
        </w:tc>
        <w:tc>
          <w:tcPr>
            <w:tcW w:w="13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-98dBm</w:t>
            </w:r>
          </w:p>
        </w:tc>
        <w:tc>
          <w:tcPr>
            <w:tcW w:w="140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38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851-866MHz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-57dBm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870-880MHz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-57dBm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不适用于800MHz频段NB-IoT系统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885-915MHz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-98dBm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不适用于800MHz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930-960MHz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-57dBm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100kHz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1710-1785MHz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-86dBm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1785-1805MHz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-86dBm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800MHz频段NB-IoT系统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1805-1880MHz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-58dBm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不适用于1800MHz频段NB-IoT系统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1920-1980MHz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-86dBm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2010-2025MHz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-86dBm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2110-2170MHz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-52dBm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不适用于2100MHz频段NB-IoT系统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2300-2400MHz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-86dBm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2500-2690MHz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-86dBm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3300-3600MHz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-86dBm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1MHz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  <w:t>有效值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</w:rPr>
            </w:pPr>
          </w:p>
        </w:tc>
      </w:tr>
    </w:tbl>
    <w:p>
      <w:pPr>
        <w:pStyle w:val="6"/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 xml:space="preserve">    四、</w:t>
      </w:r>
      <w:r>
        <w:rPr>
          <w:rFonts w:hint="eastAsia" w:ascii="黑体" w:hAnsi="黑体" w:eastAsia="黑体"/>
          <w:kern w:val="2"/>
          <w:sz w:val="32"/>
          <w:lang w:val="en-US" w:eastAsia="zh-CN"/>
        </w:rPr>
        <w:t>接收机阻塞指标</w:t>
      </w:r>
    </w:p>
    <w:tbl>
      <w:tblPr>
        <w:tblStyle w:val="5"/>
        <w:tblW w:w="8644" w:type="dxa"/>
        <w:jc w:val="center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950"/>
        <w:gridCol w:w="1103"/>
        <w:gridCol w:w="1088"/>
        <w:gridCol w:w="1512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系统</w:t>
            </w: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基站接收</w:t>
            </w:r>
          </w:p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频率范围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干扰平均功率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有用信号功率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干扰信号载波位置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  <w:t>干扰信号类型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900MHz频段NB-IoT系统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889-915MHz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+2dBm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灵敏度+6dB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171F26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877.5MHz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5MHz</w:t>
            </w:r>
          </w:p>
          <w:p>
            <w:pPr>
              <w:widowControl/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E-UTRA信号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1800MHz频段NB-IoT系统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1710-1785MHz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-5dBm</w:t>
            </w:r>
          </w:p>
        </w:tc>
        <w:tc>
          <w:tcPr>
            <w:tcW w:w="1088" w:type="dxa"/>
            <w:vMerge w:val="continue"/>
            <w:vAlign w:val="center"/>
          </w:tcPr>
          <w:p>
            <w:pPr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1792.5MHz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2100MHz频段NB-IoT系统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1920-1980MHz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  <w:t>1912.5MHz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hd w:val="clear" w:color="auto" w:fill="FFFFFF"/>
              <w:spacing w:line="240" w:lineRule="atLeast"/>
              <w:jc w:val="center"/>
              <w:rPr>
                <w:rFonts w:hint="eastAsia" w:ascii="仿宋_GB2312" w:hAnsi="仿宋_GB2312" w:eastAsia="仿宋_GB2312"/>
                <w:color w:val="171F26"/>
                <w:kern w:val="0"/>
                <w:sz w:val="28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wordWrap w:val="0"/>
        <w:spacing w:line="520" w:lineRule="atLeast"/>
        <w:ind w:firstLineChars="200"/>
        <w:jc w:val="left"/>
        <w:rPr>
          <w:rFonts w:hint="eastAsia" w:ascii="黑体" w:hAnsi="黑体" w:eastAsia="黑体"/>
          <w:kern w:val="2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eastAsia="zh-CN"/>
        </w:rPr>
        <w:t>五、其他射频技术指标</w:t>
      </w:r>
    </w:p>
    <w:p>
      <w:pPr>
        <w:widowControl/>
        <w:shd w:val="clear" w:color="auto" w:fill="FFFFFF"/>
        <w:wordWrap w:val="0"/>
        <w:spacing w:line="520" w:lineRule="atLeast"/>
        <w:ind w:firstLineChars="200"/>
        <w:jc w:val="left"/>
        <w:rPr>
          <w:rFonts w:hint="eastAsia" w:ascii="黑体" w:hAnsi="黑体" w:eastAsia="黑体"/>
          <w:kern w:val="2"/>
          <w:sz w:val="32"/>
          <w:lang w:val="en-US" w:eastAsia="zh-CN"/>
        </w:rPr>
      </w:pPr>
      <w:r>
        <w:rPr>
          <w:rFonts w:hint="default" w:ascii="Times New Roman" w:hAnsi="Times New Roman" w:eastAsia="仿宋_GB2312"/>
          <w:kern w:val="2"/>
          <w:sz w:val="32"/>
          <w:highlight w:val="none"/>
          <w:lang w:val="en-US" w:eastAsia="zh-CN"/>
        </w:rPr>
        <w:t>参照NB-IoT系统相关行业标准。</w:t>
      </w:r>
    </w:p>
    <w:p>
      <w:pPr>
        <w:wordWrap/>
        <w:jc w:val="left"/>
        <w:rPr>
          <w:rFonts w:hint="eastAsia" w:ascii="Times New Roman" w:hAnsi="Times New Roman" w:eastAsia="仿宋_GB2312"/>
          <w:sz w:val="32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singleLevel"/>
    <w:tmpl w:val="0000000A"/>
    <w:lvl w:ilvl="0" w:tentative="1">
      <w:start w:val="1"/>
      <w:numFmt w:val="chineseCounting"/>
      <w:suff w:val="space"/>
      <w:lvlText w:val="%1、"/>
      <w:lvlJc w:val="left"/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1D96"/>
    <w:rsid w:val="14EE1D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2017-06-14T08:46:00Z</dcterms:created>
  <dc:creator>user</dc:creator>
  <cp:lastModifiedBy>user</cp:lastModifiedBy>
  <dcterms:modified xsi:type="dcterms:W3CDTF">2017-06-14T08:46:20Z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