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  <w:t>《信息产业发展指南》解读之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CN"/>
        </w:rPr>
        <w:t>二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zh-TW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zh-TW" w:eastAsia="zh-CN"/>
        </w:rPr>
        <w:t>正确认识“十三五”我国信息产业发展的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zh-TW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zh-TW" w:eastAsia="zh-CN"/>
        </w:rPr>
        <w:t>总体形势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2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全球信息产业技术创新进入新一轮加速期</w:t>
      </w:r>
    </w:p>
    <w:p>
      <w:pPr>
        <w:ind w:firstLine="64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云计算、大数据、物联网、移动互联网、人工智能等新一代信息技术快速演进，引领产业发展新变革。</w:t>
      </w:r>
      <w:r>
        <w:rPr>
          <w:rFonts w:hint="eastAsia" w:ascii="仿宋_GB2312" w:hAnsi="仿宋_GB2312" w:eastAsia="仿宋_GB2312" w:cs="仿宋_GB2312"/>
          <w:sz w:val="32"/>
          <w:szCs w:val="32"/>
        </w:rPr>
        <w:t>云计算、大数据的发展将引发计算架构的变化，新结构、新工艺、新材料孕育巨大变革，商业模式创新也成为发展的关键力量。生态环境的完善与否已经成为国际竞争新高地或制胜利器，单点技术和单一产品的创新正加速向多技术融合互动的系统化、集成化创新转变；同时，当前信息技术、生物技术、新能源技术、新材料技术等交叉融合正在引发新一轮科技革命和产业变革，而我国在材料、新能源等领域的技术起步较晚，距离全球先进水平仍有一定差距，因此我国已经形成的局部技术优势将面临新的挑战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“高端回流”和“中低端分流”的双向挤压，使得我国制造业受到严峻挑战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融危机后，各国陆续发布以重振制造业为核心的再工业化战略。美国的《先进制造业伙伴计划》、《制造业创新网络计划》，德国的《工业4.0》，日本以重点发展机器人产业的《2014制造业白皮书》，以及英国的《英国制造2050》等，促使国际资本调整布局，导致高端制造业逐渐向发达国家“回流”。跨国巨头依托其制造业既有优势抢先布局智能制造，极有可能率先分享到新一代信息通信技术带来的巨大益处，并引导全球产业链各方在技术、标准、模式等方面形成新的路径依赖。此外，受经济增速下降、劳动力成本上升、人民币汇率波动等内因影响，国外厂商在华外资经营压力加大，导致一些跨国资本选择将其中低端制造业向其他新兴发展中国家“分流”。</w:t>
      </w:r>
    </w:p>
    <w:p>
      <w:pPr>
        <w:ind w:firstLine="562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信息产业成为全球竞争新焦点</w:t>
      </w:r>
    </w:p>
    <w:p>
      <w:pPr>
        <w:ind w:firstLine="56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前，全球信息产业进入深度融合、变革创新、开放包容的新阶段，呈现创新融合、智能绿色、开放共享的新特征。互联网不断激发技术与商业模式创新的活力，开启以融合创新、系统创新、迭代创新、大众创新、微创新为突出特征的创新时代。数据驱动型创新成为国家创新发展的重要形式和方向。信息经济创新融合、智能绿色、开放共享的经济发展新模式加快形成，跨领域、协同化、网络化的国家创新平台正在兴起，智能控制、分布式能源、智能材料、生物芯片等领域的融合创新方兴未艾，工业互联网、能源互联网等新业态加速突破，大规模个性化定制、网络化协同制造、线上线下聚合、共享经济等信息经济新业态新模式不断涌现。全球来看，促进信息产业创新融合发展，全面发展信息经济，已成为全球竞争的新焦点。</w:t>
      </w:r>
    </w:p>
    <w:p>
      <w:pPr>
        <w:ind w:firstLine="562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发达国家率先布局，巩固产业核心优势</w:t>
      </w:r>
    </w:p>
    <w:p>
      <w:pPr>
        <w:ind w:firstLine="56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世界各国高度重视，纷纷出台各类政策框架和行动计划，从国家层面做出一系列相关战略部署。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一是推动创新融合发展。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产业向经济社会各领域深度融合，从消费品向农业、工业、公共服务等不同领域渗透，发达国家瞄准变革机遇，纷纷出台举措加快本国与传统产业融合的步伐。欧盟发布《欧盟2020战略—智能、可持续和全面增长的战略》（2010），推动信息产业在在商业经营、工作、娱乐、通信等方面的作用。德国政府将工业4.0确立为国家战略，美国成立工业互联网联盟，日本产业省公布了《2015版制造白皮书》（2013），韩国提出基于互联网的IT技术与汽车、造船、机械等传统产业的融合。北美、欧洲和亚太地区国家的多个政府推出智慧城市发展计划，大力推动信息产业在交通、政务、教育、医疗等方面的应用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二是促进智能绿色发展。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信息产业为绿色制造、提质增效及节能环保赋予全新的内涵，各国积极推动信息产业在能源、制造等领域的应用，使其成为智能绿色发展的重要动力。2010年4 月经济合作与发展组织(OECD)发表了“信息通信技术与环境备忘录”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倡议成员国促进信息通信技术对环境的贡献。欧盟发布《数字议程》，以信息产业让欧洲获得智慧、可持续和全面的增长。芬兰实施生物经济战略，推动各类促进生态创新的Tekes（芬兰国家技术创新局）项目：智慧城市、智慧采购、创新城市等，推动环境管理模式的新变革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三是鼓励数据开放共享。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产业具有天然的开放、平等、协作、共享特征，随着大数据所蕴含的价值引起大多数发达国家的重视，各国积极把握数据挖掘和价值萃取的重大机遇，不断加快数据开放和共享。2013年5月，日本发布《世界最先端IT国家宣言》，全面阐述了2013—2020年期间以发展开放公共数据和大数据为核心的日本新IT国家战略。欧盟于2015年公布数字化单一市场战略，以其打破数据自由流动壁垒。美国通过推动《大数据的研究和发展计划》、《透明和开放的政府》等，推动数据开放共享对科研、环保、国土安全等的促进作用。</w:t>
      </w:r>
    </w:p>
    <w:p>
      <w:pPr>
        <w:ind w:firstLine="562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五、“十三五”国家重大战略实施对信息产业发展提出新要求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TW"/>
        </w:rPr>
        <w:t>当前我国面临经济发展的“新常态”，需要解决新阶段“培育发展新动力，拓展发展新空间”问题。政府立足国情、把握全局，做出网络强国、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/>
        </w:rPr>
        <w:t>制造强国、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供给侧结构性改革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TW"/>
        </w:rPr>
        <w:t>等重大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/>
        </w:rPr>
        <w:t>战略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TW"/>
        </w:rPr>
        <w:t>部署，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我国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信息产业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提出新任务、新要求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，促使我们要抢抓机遇，加快谋篇，厚植基础，跨越提升。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after="0" w:line="620" w:lineRule="atLeast"/>
        <w:ind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zh-TW" w:eastAsia="zh-CN"/>
        </w:rPr>
        <w:t>一是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zh-TW" w:eastAsia="zh-TW"/>
        </w:rPr>
        <w:t>要求完善信息基础设施，强化核心技术能力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zh-TW"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TW"/>
        </w:rPr>
        <w:t>当前我国数字鸿沟问题严峻，东部城市宽带普及率远高于中西部，城镇互联网使用和信息化深度也明显高于农村地区。此外，我国核心技术与产品难以满足产业发展要求，人工智能等新兴产业由少数发达国家主导，核心关键技术、器件与高端装备对外依存度高。为此，我国“十三五”规划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/>
        </w:rPr>
        <w:t>《纲要》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TW"/>
        </w:rPr>
        <w:t>提出“实施网络强国战略，加快构建高速、移动、安全、泛在的新一代信息基础设施”。“互联网+”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/>
        </w:rPr>
        <w:t>行动计划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TW"/>
        </w:rPr>
        <w:t xml:space="preserve">也提出要“加快突破新一代信息技术通信、智能制造等核心技术领域”。未来须加速推动信息基础设施建设，建立科学合理的普遍服务机制，为更多用户提供迅速有效地信息服务；同时提升产业核心竞争能力，加强信息产业重点技术领域的前瞻性布局，提升信息技术自主创新能力。 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after="0" w:line="620" w:lineRule="atLeast"/>
        <w:ind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zh-TW"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zh-TW" w:eastAsia="zh-TW"/>
        </w:rPr>
        <w:t>要求加强信息安全保障，优化网络空间治理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zh-TW"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TW"/>
        </w:rPr>
        <w:t>随着信息产业自身高速发展，与经济社会融合程度日益加深，相关信息安全漏洞日益增加，操作流程、信息披露的不规范使用户身份更加隐蔽，数据来源更加模糊，我国网络空间面临的风险日益严重，这对我国产业信息安全和网络空间治理提出了新要求。“十三五”规划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/>
        </w:rPr>
        <w:t>《纲要》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TW"/>
        </w:rPr>
        <w:t>、“互联网+”等纷纷提出要“实施国家大数据战略”、“推进数据资源开放共享”， 在这种情况下，进一步加强我国网络安全技术、增强企业风险防控能力、重视网络安全立法、加强网络安全检查、开展多维度网络安全国际合作，成为信息产业发展的重点。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zh-TW" w:eastAsia="zh-CN"/>
        </w:rPr>
        <w:t>三是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zh-TW" w:eastAsia="zh-TW"/>
        </w:rPr>
        <w:t>要求繁荣信息产业生态，提升信息消费体验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zh-TW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TW" w:eastAsia="zh-CN"/>
        </w:rPr>
        <w:t>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TW"/>
        </w:rPr>
        <w:t>十三五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/>
        </w:rPr>
        <w:t>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TW"/>
        </w:rPr>
        <w:t>时期，信息通信产业与经济社会融合日益密切，新兴商业模式、新兴业态逻辑下的新元素正在逐渐形成，市场导向由生产导向转为需求导向。政府给出的药方是推动“供给侧改革”，特别是通过“互联网+”等新模式、新业态创造新型供给。这要求信息产业未来需聚焦个性化多样化的市场需求，利用互联网打通全产业链各环节，实现与用户全产业链的交互创新，抓住融合发展的机遇，充分了解传统产业需求，积极拓展信息产业创新业务，繁荣信息产业生态，持续提升用户消费体验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AG Rounded L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Shruti">
    <w:panose1 w:val="02000500000000000000"/>
    <w:charset w:val="00"/>
    <w:family w:val="roman"/>
    <w:pitch w:val="default"/>
    <w:sig w:usb0="0004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modern"/>
    <w:pitch w:val="default"/>
    <w:sig w:usb0="00000000" w:usb1="00000000" w:usb2="00000000" w:usb3="00000000" w:csb0="00000000" w:csb1="00000000"/>
  </w:font>
  <w:font w:name="Shruti">
    <w:panose1 w:val="02000500000000000000"/>
    <w:charset w:val="00"/>
    <w:family w:val="decorative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Shruti">
    <w:panose1 w:val="02000500000000000000"/>
    <w:charset w:val="00"/>
    <w:family w:val="swiss"/>
    <w:pitch w:val="default"/>
    <w:sig w:usb0="00040000" w:usb1="00000000" w:usb2="00000000" w:usb3="00000000" w:csb0="00000000" w:csb1="00000000"/>
  </w:font>
  <w:font w:name="Shruti">
    <w:panose1 w:val="02000500000000000000"/>
    <w:charset w:val="00"/>
    <w:family w:val="modern"/>
    <w:pitch w:val="default"/>
    <w:sig w:usb0="00040000" w:usb1="00000000" w:usb2="00000000" w:usb3="00000000" w:csb0="0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Arial Unicode MS">
    <w:altName w:val="宋体"/>
    <w:panose1 w:val="00000000000000000000"/>
    <w:charset w:val="86"/>
    <w:family w:val="decorative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roman"/>
    <w:pitch w:val="default"/>
    <w:sig w:usb0="61007A87" w:usb1="80000000" w:usb2="00000008" w:usb3="00000000" w:csb0="200101FF" w:csb1="2028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modern"/>
    <w:pitch w:val="default"/>
    <w:sig w:usb0="61007A87" w:usb1="80000000" w:usb2="00000008" w:usb3="00000000" w:csb0="200101FF" w:csb1="2028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BC3"/>
    <w:rsid w:val="00007401"/>
    <w:rsid w:val="0005550E"/>
    <w:rsid w:val="00073C3B"/>
    <w:rsid w:val="00080E48"/>
    <w:rsid w:val="000A3A83"/>
    <w:rsid w:val="000B34A3"/>
    <w:rsid w:val="00110005"/>
    <w:rsid w:val="00137A13"/>
    <w:rsid w:val="00141233"/>
    <w:rsid w:val="00155DF5"/>
    <w:rsid w:val="00173DD8"/>
    <w:rsid w:val="0017433F"/>
    <w:rsid w:val="00195934"/>
    <w:rsid w:val="001A098A"/>
    <w:rsid w:val="001E0841"/>
    <w:rsid w:val="001F5944"/>
    <w:rsid w:val="00226FD9"/>
    <w:rsid w:val="002558F5"/>
    <w:rsid w:val="0026208C"/>
    <w:rsid w:val="00272C5E"/>
    <w:rsid w:val="002A7DF8"/>
    <w:rsid w:val="002B1568"/>
    <w:rsid w:val="00315661"/>
    <w:rsid w:val="00321CC2"/>
    <w:rsid w:val="00323560"/>
    <w:rsid w:val="00390DA2"/>
    <w:rsid w:val="003D7FE1"/>
    <w:rsid w:val="004003D0"/>
    <w:rsid w:val="00402FBB"/>
    <w:rsid w:val="00423107"/>
    <w:rsid w:val="00423202"/>
    <w:rsid w:val="00535BC3"/>
    <w:rsid w:val="00554C52"/>
    <w:rsid w:val="00564DA2"/>
    <w:rsid w:val="005842BA"/>
    <w:rsid w:val="006148A9"/>
    <w:rsid w:val="006360C1"/>
    <w:rsid w:val="00662CE8"/>
    <w:rsid w:val="006644C3"/>
    <w:rsid w:val="006916F9"/>
    <w:rsid w:val="0070716F"/>
    <w:rsid w:val="00730CF3"/>
    <w:rsid w:val="00735442"/>
    <w:rsid w:val="007377AF"/>
    <w:rsid w:val="00747263"/>
    <w:rsid w:val="00771B7A"/>
    <w:rsid w:val="00773A9C"/>
    <w:rsid w:val="00785B41"/>
    <w:rsid w:val="007A1923"/>
    <w:rsid w:val="007B38FF"/>
    <w:rsid w:val="007D1559"/>
    <w:rsid w:val="007E4CB2"/>
    <w:rsid w:val="00800938"/>
    <w:rsid w:val="00804C93"/>
    <w:rsid w:val="00833708"/>
    <w:rsid w:val="00875ED4"/>
    <w:rsid w:val="00883A1B"/>
    <w:rsid w:val="008872D3"/>
    <w:rsid w:val="008A70FB"/>
    <w:rsid w:val="008E0E32"/>
    <w:rsid w:val="008F6D60"/>
    <w:rsid w:val="009356C8"/>
    <w:rsid w:val="00937675"/>
    <w:rsid w:val="009538AF"/>
    <w:rsid w:val="009710FB"/>
    <w:rsid w:val="009A6418"/>
    <w:rsid w:val="009C1812"/>
    <w:rsid w:val="009E1CAB"/>
    <w:rsid w:val="009F240B"/>
    <w:rsid w:val="00A379A4"/>
    <w:rsid w:val="00A75C6F"/>
    <w:rsid w:val="00A906A3"/>
    <w:rsid w:val="00AB02A2"/>
    <w:rsid w:val="00AE529C"/>
    <w:rsid w:val="00AF54B2"/>
    <w:rsid w:val="00B344BD"/>
    <w:rsid w:val="00B347D6"/>
    <w:rsid w:val="00B603BB"/>
    <w:rsid w:val="00B7070D"/>
    <w:rsid w:val="00B853D0"/>
    <w:rsid w:val="00BB310B"/>
    <w:rsid w:val="00BF703B"/>
    <w:rsid w:val="00C00886"/>
    <w:rsid w:val="00C31F22"/>
    <w:rsid w:val="00C62B38"/>
    <w:rsid w:val="00C64C66"/>
    <w:rsid w:val="00CD41E3"/>
    <w:rsid w:val="00D17F4F"/>
    <w:rsid w:val="00D2339C"/>
    <w:rsid w:val="00D6299C"/>
    <w:rsid w:val="00DA1828"/>
    <w:rsid w:val="00DA261E"/>
    <w:rsid w:val="00DC6411"/>
    <w:rsid w:val="00DF0173"/>
    <w:rsid w:val="00DF106B"/>
    <w:rsid w:val="00E05C7A"/>
    <w:rsid w:val="00E07EFC"/>
    <w:rsid w:val="00E30469"/>
    <w:rsid w:val="00E550BA"/>
    <w:rsid w:val="00E82FC0"/>
    <w:rsid w:val="00E9035C"/>
    <w:rsid w:val="00EB2889"/>
    <w:rsid w:val="00F55BBC"/>
    <w:rsid w:val="00F5701C"/>
    <w:rsid w:val="00F64CAF"/>
    <w:rsid w:val="00FB544F"/>
    <w:rsid w:val="00FB6A87"/>
    <w:rsid w:val="00FD270B"/>
    <w:rsid w:val="00FF2D9C"/>
    <w:rsid w:val="07D8642D"/>
    <w:rsid w:val="089263CB"/>
    <w:rsid w:val="0E796E02"/>
    <w:rsid w:val="11C101AE"/>
    <w:rsid w:val="1B822DAD"/>
    <w:rsid w:val="20F30CFA"/>
    <w:rsid w:val="27E3636B"/>
    <w:rsid w:val="2839380C"/>
    <w:rsid w:val="285E6FEC"/>
    <w:rsid w:val="2CAC6584"/>
    <w:rsid w:val="359A7612"/>
    <w:rsid w:val="3F5F7F07"/>
    <w:rsid w:val="3F7F2E82"/>
    <w:rsid w:val="47380A67"/>
    <w:rsid w:val="50294293"/>
    <w:rsid w:val="52121BB5"/>
    <w:rsid w:val="532A5A71"/>
    <w:rsid w:val="737B5F8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3" w:lineRule="auto"/>
      <w:outlineLvl w:val="2"/>
    </w:pPr>
    <w:rPr>
      <w:rFonts w:ascii="Calibri" w:hAnsi="Calibri" w:eastAsia="宋体" w:cs="Times New Roman"/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Document Map"/>
    <w:basedOn w:val="1"/>
    <w:link w:val="15"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9"/>
    <w:qFormat/>
    <w:uiPriority w:val="0"/>
    <w:pPr>
      <w:snapToGrid w:val="0"/>
      <w:jc w:val="left"/>
    </w:pPr>
    <w:rPr>
      <w:rFonts w:ascii="Times New Roman" w:hAnsi="Times New Roman" w:eastAsia="宋体" w:cs="VAG Rounded Lt"/>
      <w:sz w:val="18"/>
      <w:szCs w:val="18"/>
    </w:rPr>
  </w:style>
  <w:style w:type="character" w:styleId="10">
    <w:name w:val="footnote reference"/>
    <w:basedOn w:val="9"/>
    <w:qFormat/>
    <w:uiPriority w:val="0"/>
    <w:rPr>
      <w:vertAlign w:val="superscript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文档结构图 Char"/>
    <w:basedOn w:val="9"/>
    <w:link w:val="4"/>
    <w:semiHidden/>
    <w:qFormat/>
    <w:uiPriority w:val="99"/>
    <w:rPr>
      <w:rFonts w:ascii="宋体" w:eastAsia="宋体"/>
      <w:sz w:val="18"/>
      <w:szCs w:val="18"/>
    </w:rPr>
  </w:style>
  <w:style w:type="character" w:customStyle="1" w:styleId="16">
    <w:name w:val="标题 2 Char"/>
    <w:basedOn w:val="9"/>
    <w:link w:val="2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">
    <w:name w:val="标题 3 Char"/>
    <w:basedOn w:val="9"/>
    <w:link w:val="3"/>
    <w:qFormat/>
    <w:uiPriority w:val="9"/>
    <w:rPr>
      <w:rFonts w:ascii="Calibri" w:hAnsi="Calibri" w:eastAsia="宋体" w:cs="Times New Roman"/>
      <w:b/>
      <w:sz w:val="32"/>
    </w:rPr>
  </w:style>
  <w:style w:type="character" w:customStyle="1" w:styleId="18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9">
    <w:name w:val="脚注文本 Char"/>
    <w:basedOn w:val="9"/>
    <w:link w:val="8"/>
    <w:qFormat/>
    <w:uiPriority w:val="0"/>
    <w:rPr>
      <w:rFonts w:ascii="Times New Roman" w:hAnsi="Times New Roman" w:eastAsia="宋体" w:cs="VAG Rounded L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2030</Words>
  <Characters>11577</Characters>
  <Lines>96</Lines>
  <Paragraphs>27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2016-08-15T09:50:00Z</dcterms:created>
  <dc:creator>luyue</dc:creator>
  <cp:lastModifiedBy>刘明达</cp:lastModifiedBy>
  <dcterms:modified xsi:type="dcterms:W3CDTF">2017-01-18T01:12:01Z</dcterms:modified>
  <dc:title>信息产业发展规划-解读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